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2784C73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A17987">
        <w:rPr>
          <w:bCs/>
          <w:noProof w:val="0"/>
          <w:sz w:val="24"/>
          <w:szCs w:val="24"/>
        </w:rPr>
        <w:t>1</w:t>
      </w:r>
      <w:r w:rsidR="005635A1">
        <w:rPr>
          <w:bCs/>
          <w:noProof w:val="0"/>
          <w:sz w:val="24"/>
          <w:szCs w:val="24"/>
        </w:rPr>
        <w:t>1</w:t>
      </w:r>
      <w:r w:rsidR="00A1798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270B8">
        <w:rPr>
          <w:bCs/>
          <w:noProof w:val="0"/>
          <w:sz w:val="24"/>
          <w:szCs w:val="24"/>
        </w:rPr>
        <w:t>200</w:t>
      </w:r>
      <w:r w:rsidR="00D84DF5">
        <w:rPr>
          <w:bCs/>
          <w:noProof w:val="0"/>
          <w:sz w:val="24"/>
          <w:szCs w:val="24"/>
        </w:rPr>
        <w:t>7068</w:t>
      </w:r>
    </w:p>
    <w:p w:rsidRPr="00465587" w:rsidR="00A209D6" w:rsidP="00A209D6" w:rsidRDefault="009928A9" w14:paraId="11776FA6" w14:textId="2BBC0C7B">
      <w:pPr>
        <w:pStyle w:val="Header"/>
        <w:tabs>
          <w:tab w:val="right" w:pos="9639"/>
        </w:tabs>
        <w:rPr>
          <w:rFonts w:eastAsia="SimSun"/>
          <w:bCs/>
          <w:sz w:val="24"/>
          <w:szCs w:val="24"/>
          <w:lang w:eastAsia="zh-CN"/>
        </w:rPr>
      </w:pPr>
      <w:r>
        <w:rPr>
          <w:rFonts w:eastAsia="SimSun"/>
          <w:bCs/>
          <w:sz w:val="24"/>
          <w:szCs w:val="24"/>
          <w:lang w:eastAsia="zh-CN"/>
        </w:rPr>
        <w:t>Elbonia</w:t>
      </w:r>
      <w:r w:rsidRPr="006574C0" w:rsidR="006574C0">
        <w:rPr>
          <w:rFonts w:eastAsia="SimSun"/>
          <w:bCs/>
          <w:sz w:val="24"/>
          <w:szCs w:val="24"/>
          <w:lang w:eastAsia="zh-CN"/>
        </w:rPr>
        <w:t xml:space="preserve">, </w:t>
      </w:r>
      <w:r w:rsidR="005635A1">
        <w:rPr>
          <w:rFonts w:eastAsia="SimSun"/>
          <w:bCs/>
          <w:sz w:val="24"/>
          <w:szCs w:val="24"/>
          <w:lang w:eastAsia="zh-CN"/>
        </w:rPr>
        <w:t>17 - 28</w:t>
      </w:r>
      <w:r w:rsidRPr="006574C0" w:rsidR="006574C0">
        <w:rPr>
          <w:rFonts w:eastAsia="SimSun"/>
          <w:bCs/>
          <w:sz w:val="24"/>
          <w:szCs w:val="24"/>
          <w:lang w:eastAsia="zh-CN"/>
        </w:rPr>
        <w:t xml:space="preserve"> </w:t>
      </w:r>
      <w:r w:rsidR="005635A1">
        <w:rPr>
          <w:rFonts w:eastAsia="SimSun"/>
          <w:bCs/>
          <w:sz w:val="24"/>
          <w:szCs w:val="24"/>
          <w:lang w:eastAsia="zh-CN"/>
        </w:rPr>
        <w:t>August</w:t>
      </w:r>
      <w:r w:rsidRPr="006574C0" w:rsid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00C36B95" w:rsidP="00C36B95" w:rsidRDefault="00A209D6" w14:paraId="5DF6E33E" w14:textId="4AFEE897">
      <w:pPr>
        <w:pStyle w:val="CRCoverPage"/>
        <w:tabs>
          <w:tab w:val="left" w:pos="1985"/>
        </w:tabs>
        <w:rPr>
          <w:rFonts w:cs="Arial"/>
          <w:b/>
          <w:bCs/>
          <w:sz w:val="24"/>
        </w:rPr>
      </w:pPr>
      <w:r w:rsidRPr="00B266B0">
        <w:rPr>
          <w:rFonts w:cs="Arial"/>
          <w:b/>
          <w:bCs/>
          <w:sz w:val="24"/>
        </w:rPr>
        <w:t>Agenda item:</w:t>
      </w:r>
      <w:r>
        <w:rPr>
          <w:rFonts w:cs="Arial"/>
          <w:b/>
          <w:bCs/>
          <w:sz w:val="24"/>
        </w:rPr>
        <w:tab/>
      </w:r>
      <w:r w:rsidR="007F1236">
        <w:rPr>
          <w:rFonts w:cs="Arial"/>
          <w:b/>
          <w:bCs/>
          <w:sz w:val="24"/>
        </w:rPr>
        <w:t>8.2.2</w:t>
      </w:r>
      <w:r w:rsidRPr="00C36B95" w:rsidR="00C36B95">
        <w:rPr>
          <w:rFonts w:cs="Arial"/>
          <w:b/>
          <w:bCs/>
          <w:sz w:val="24"/>
        </w:rPr>
        <w:t xml:space="preserve"> </w:t>
      </w:r>
    </w:p>
    <w:p w:rsidRPr="00B266B0" w:rsidR="00A209D6" w:rsidP="00C36B95" w:rsidRDefault="00A209D6" w14:paraId="73188B46" w14:textId="161C7D12">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rsidR="00A209D6" w:rsidP="00A209D6" w:rsidRDefault="00A209D6" w14:paraId="0FA3EF00" w14:textId="3EA529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7172">
        <w:rPr>
          <w:rFonts w:ascii="Arial" w:hAnsi="Arial" w:cs="Arial"/>
          <w:b/>
          <w:bCs/>
          <w:sz w:val="24"/>
        </w:rPr>
        <w:t xml:space="preserve">On fast deactivation/activation of one SG and </w:t>
      </w:r>
      <w:proofErr w:type="spellStart"/>
      <w:r w:rsidR="00F87172">
        <w:rPr>
          <w:rFonts w:ascii="Arial" w:hAnsi="Arial" w:cs="Arial"/>
          <w:b/>
          <w:bCs/>
          <w:sz w:val="24"/>
        </w:rPr>
        <w:t>SCells</w:t>
      </w:r>
      <w:proofErr w:type="spellEnd"/>
    </w:p>
    <w:p w:rsidRPr="00B266B0" w:rsidR="00A209D6" w:rsidP="00A209D6" w:rsidRDefault="00A209D6" w14:paraId="1F147C23" w14:textId="058495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4568">
        <w:rPr>
          <w:rFonts w:ascii="Arial" w:hAnsi="Arial" w:cs="Arial"/>
          <w:b/>
          <w:bCs/>
          <w:sz w:val="24"/>
        </w:rPr>
        <w:t>WI_CODE</w:t>
      </w:r>
      <w:r w:rsidRPr="00112F1A">
        <w:rPr>
          <w:rFonts w:ascii="Arial" w:hAnsi="Arial" w:cs="Arial"/>
          <w:b/>
          <w:bCs/>
          <w:sz w:val="24"/>
        </w:rPr>
        <w:t xml:space="preserve"> </w:t>
      </w:r>
      <w:r>
        <w:rPr>
          <w:rFonts w:ascii="Arial" w:hAnsi="Arial" w:cs="Arial"/>
          <w:b/>
          <w:bCs/>
          <w:sz w:val="24"/>
        </w:rPr>
        <w:t xml:space="preserve">- Release </w:t>
      </w:r>
      <w:r w:rsidR="00F036E9">
        <w:rPr>
          <w:rFonts w:ascii="Arial" w:hAnsi="Arial" w:cs="Arial"/>
          <w:b/>
          <w:bCs/>
          <w:sz w:val="24"/>
        </w:rPr>
        <w:t>XX</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7D111E" w:rsidP="005635A1" w:rsidRDefault="007D111E" w14:paraId="4D6ABC7F" w14:textId="77777777">
      <w:pPr>
        <w:rPr>
          <w:bCs/>
        </w:rPr>
      </w:pPr>
      <w:r>
        <w:t>F</w:t>
      </w:r>
      <w:r w:rsidR="005635A1">
        <w:t>or Rel-17</w:t>
      </w:r>
      <w:r>
        <w:t xml:space="preserve">, a new work item </w:t>
      </w:r>
      <w:r w:rsidR="005635A1">
        <w:t>NR MR-DC WI (</w:t>
      </w:r>
      <w:r w:rsidRPr="005635A1" w:rsidR="005635A1">
        <w:t>RP-193249</w:t>
      </w:r>
      <w:r w:rsidR="005635A1">
        <w:t>)</w:t>
      </w:r>
      <w:r>
        <w:t xml:space="preserve"> was proposed, based on </w:t>
      </w:r>
      <w:r>
        <w:rPr>
          <w:bCs/>
        </w:rPr>
        <w:t xml:space="preserve">topics from Release 16 DCCA and mobility enhancement WIs, which have benefits but not be completed due to limited schedule, e.g. conditional </w:t>
      </w:r>
      <w:proofErr w:type="spellStart"/>
      <w:r>
        <w:rPr>
          <w:bCs/>
        </w:rPr>
        <w:t>PSCell</w:t>
      </w:r>
      <w:proofErr w:type="spellEnd"/>
      <w:r>
        <w:rPr>
          <w:bCs/>
        </w:rPr>
        <w:t xml:space="preserve"> change, fast activation/deactivation of SCG etc. </w:t>
      </w:r>
    </w:p>
    <w:p w:rsidR="005635A1" w:rsidP="005635A1" w:rsidRDefault="007D111E" w14:paraId="24A04A37" w14:textId="7A59E483">
      <w:r>
        <w:t>In the new Rel-17 NR MR-DC WI, one of the objectives is:</w:t>
      </w:r>
    </w:p>
    <w:tbl>
      <w:tblPr>
        <w:tblStyle w:val="TableGrid"/>
        <w:tblW w:w="0" w:type="auto"/>
        <w:tblLook w:val="04A0" w:firstRow="1" w:lastRow="0" w:firstColumn="1" w:lastColumn="0" w:noHBand="0" w:noVBand="1"/>
      </w:tblPr>
      <w:tblGrid>
        <w:gridCol w:w="9631"/>
      </w:tblGrid>
      <w:tr w:rsidR="007D111E" w:rsidTr="007D111E" w14:paraId="61EC56A3" w14:textId="77777777">
        <w:tc>
          <w:tcPr>
            <w:tcW w:w="9631" w:type="dxa"/>
          </w:tcPr>
          <w:p w:rsidRPr="00621C66" w:rsidR="007D111E" w:rsidP="007D111E" w:rsidRDefault="007D111E" w14:paraId="42C48401" w14:textId="77777777">
            <w:pPr>
              <w:numPr>
                <w:ilvl w:val="0"/>
                <w:numId w:val="27"/>
              </w:numPr>
              <w:overflowPunct w:val="0"/>
              <w:autoSpaceDE w:val="0"/>
              <w:autoSpaceDN w:val="0"/>
              <w:adjustRightInd w:val="0"/>
              <w:spacing w:after="0"/>
              <w:jc w:val="both"/>
              <w:textAlignment w:val="baseline"/>
              <w:rPr>
                <w:bCs/>
                <w:lang w:val="en-US"/>
              </w:rPr>
            </w:pPr>
            <w:r>
              <w:rPr>
                <w:bCs/>
                <w:lang w:val="en-US"/>
              </w:rPr>
              <w:t>Support</w:t>
            </w:r>
            <w:r w:rsidRPr="006E4FCE">
              <w:rPr>
                <w:bCs/>
                <w:lang w:val="en-US"/>
              </w:rPr>
              <w:t xml:space="preserve"> efficient activation/de-activation mechanism</w:t>
            </w:r>
            <w:r>
              <w:rPr>
                <w:bCs/>
                <w:lang w:val="en-US"/>
              </w:rPr>
              <w:t xml:space="preserve"> for one </w:t>
            </w:r>
            <w:r w:rsidRPr="00621C66">
              <w:rPr>
                <w:bCs/>
                <w:lang w:val="en-US"/>
              </w:rPr>
              <w:t xml:space="preserve">SCG and </w:t>
            </w:r>
            <w:proofErr w:type="spellStart"/>
            <w:r w:rsidRPr="00621C66">
              <w:rPr>
                <w:bCs/>
                <w:lang w:val="en-US"/>
              </w:rPr>
              <w:t>SCells</w:t>
            </w:r>
            <w:proofErr w:type="spellEnd"/>
            <w:r w:rsidRPr="00621C66">
              <w:rPr>
                <w:bCs/>
                <w:lang w:val="en-US"/>
              </w:rPr>
              <w:t xml:space="preserve"> </w:t>
            </w:r>
          </w:p>
          <w:p w:rsidRPr="00621C66" w:rsidR="007D111E" w:rsidP="007D111E" w:rsidRDefault="007D111E" w14:paraId="0808FD92" w14:textId="77777777">
            <w:pPr>
              <w:numPr>
                <w:ilvl w:val="0"/>
                <w:numId w:val="28"/>
              </w:numPr>
              <w:overflowPunct w:val="0"/>
              <w:autoSpaceDE w:val="0"/>
              <w:autoSpaceDN w:val="0"/>
              <w:adjustRightInd w:val="0"/>
              <w:spacing w:after="0"/>
              <w:jc w:val="both"/>
              <w:textAlignment w:val="baseline"/>
              <w:rPr>
                <w:bCs/>
                <w:lang w:val="en-US"/>
              </w:rPr>
            </w:pPr>
            <w:r w:rsidRPr="00621C66">
              <w:rPr>
                <w:bCs/>
                <w:lang w:val="en-US"/>
              </w:rPr>
              <w:t>Support for one SCG applies to (NG)EN-DC, and NR-DC [RAN2, RAN3, RAN4]</w:t>
            </w:r>
          </w:p>
          <w:p w:rsidRPr="00621C66" w:rsidR="007D111E" w:rsidP="007D111E" w:rsidRDefault="007D111E" w14:paraId="5BF49065" w14:textId="77777777">
            <w:pPr>
              <w:numPr>
                <w:ilvl w:val="0"/>
                <w:numId w:val="28"/>
              </w:numPr>
              <w:overflowPunct w:val="0"/>
              <w:autoSpaceDE w:val="0"/>
              <w:autoSpaceDN w:val="0"/>
              <w:adjustRightInd w:val="0"/>
              <w:spacing w:after="0"/>
              <w:jc w:val="both"/>
              <w:textAlignment w:val="baseline"/>
              <w:rPr>
                <w:bCs/>
                <w:lang w:val="en-US"/>
              </w:rPr>
            </w:pPr>
            <w:r w:rsidRPr="00621C66">
              <w:rPr>
                <w:bCs/>
                <w:lang w:val="en-US"/>
              </w:rPr>
              <w:t xml:space="preserve">Support for </w:t>
            </w:r>
            <w:proofErr w:type="spellStart"/>
            <w:r w:rsidRPr="00621C66">
              <w:rPr>
                <w:bCs/>
                <w:lang w:val="en-US"/>
              </w:rPr>
              <w:t>SCells</w:t>
            </w:r>
            <w:proofErr w:type="spellEnd"/>
            <w:r w:rsidRPr="00621C66">
              <w:rPr>
                <w:bCs/>
                <w:lang w:val="en-US"/>
              </w:rPr>
              <w:t xml:space="preserve"> applies to NR CA, </w:t>
            </w:r>
            <w:r w:rsidRPr="00621C66">
              <w:t>based on RAN1 le</w:t>
            </w:r>
            <w:r w:rsidRPr="00621C66">
              <w:rPr>
                <w:rFonts w:hint="eastAsia"/>
              </w:rPr>
              <w:t>a</w:t>
            </w:r>
            <w:r w:rsidRPr="00621C66">
              <w:t>ding mechanisms</w:t>
            </w:r>
            <w:r w:rsidRPr="00621C66">
              <w:rPr>
                <w:bCs/>
                <w:lang w:val="en-US"/>
              </w:rPr>
              <w:t xml:space="preserve"> [RAN1, RAN2</w:t>
            </w:r>
            <w:r w:rsidRPr="00621C66">
              <w:rPr>
                <w:rFonts w:hint="eastAsia"/>
                <w:bCs/>
                <w:lang w:val="en-US"/>
              </w:rPr>
              <w:t>,</w:t>
            </w:r>
            <w:r w:rsidRPr="00621C66">
              <w:rPr>
                <w:bCs/>
                <w:lang w:val="en-US"/>
              </w:rPr>
              <w:t xml:space="preserve"> RAN4]</w:t>
            </w:r>
          </w:p>
          <w:p w:rsidRPr="007D111E" w:rsidR="007D111E" w:rsidP="005635A1" w:rsidRDefault="007D111E" w14:paraId="227AF3EC" w14:textId="770F45EE">
            <w:pPr>
              <w:numPr>
                <w:ilvl w:val="0"/>
                <w:numId w:val="28"/>
              </w:numPr>
              <w:overflowPunct w:val="0"/>
              <w:autoSpaceDE w:val="0"/>
              <w:autoSpaceDN w:val="0"/>
              <w:adjustRightInd w:val="0"/>
              <w:spacing w:after="0"/>
              <w:jc w:val="both"/>
              <w:textAlignment w:val="baseline"/>
              <w:rPr>
                <w:bCs/>
                <w:lang w:val="en-US"/>
              </w:rPr>
            </w:pPr>
            <w:r w:rsidRPr="00621C66">
              <w:rPr>
                <w:bCs/>
                <w:lang w:val="en-US"/>
              </w:rPr>
              <w:t>This objective applies to FR1 and FR2</w:t>
            </w:r>
          </w:p>
        </w:tc>
      </w:tr>
    </w:tbl>
    <w:p w:rsidR="005740A5" w:rsidP="007B7999" w:rsidRDefault="005740A5" w14:paraId="7E3ACD48" w14:textId="6FEA8502">
      <w:r>
        <w:t>I</w:t>
      </w:r>
      <w:r w:rsidR="00AE63EA">
        <w:t>t</w:t>
      </w:r>
      <w:r>
        <w:t xml:space="preserve"> should be noted though that one part of WI goal is </w:t>
      </w:r>
      <w:proofErr w:type="spellStart"/>
      <w:r>
        <w:t>lead</w:t>
      </w:r>
      <w:proofErr w:type="spellEnd"/>
      <w:r>
        <w:t xml:space="preserve"> by RAN1:</w:t>
      </w:r>
    </w:p>
    <w:tbl>
      <w:tblPr>
        <w:tblStyle w:val="TableGrid"/>
        <w:tblW w:w="0" w:type="auto"/>
        <w:tblLook w:val="04A0" w:firstRow="1" w:lastRow="0" w:firstColumn="1" w:lastColumn="0" w:noHBand="0" w:noVBand="1"/>
      </w:tblPr>
      <w:tblGrid>
        <w:gridCol w:w="9631"/>
      </w:tblGrid>
      <w:tr w:rsidR="005740A5" w:rsidTr="00CA0D49" w14:paraId="0571AAC1" w14:textId="77777777">
        <w:tc>
          <w:tcPr>
            <w:tcW w:w="9631" w:type="dxa"/>
          </w:tcPr>
          <w:p w:rsidRPr="00621C66" w:rsidR="005740A5" w:rsidP="00CA0D49" w:rsidRDefault="005740A5" w14:paraId="521F9C2F" w14:textId="77777777">
            <w:pPr>
              <w:numPr>
                <w:ilvl w:val="0"/>
                <w:numId w:val="27"/>
              </w:numPr>
              <w:overflowPunct w:val="0"/>
              <w:autoSpaceDE w:val="0"/>
              <w:autoSpaceDN w:val="0"/>
              <w:adjustRightInd w:val="0"/>
              <w:spacing w:after="0"/>
              <w:jc w:val="both"/>
              <w:textAlignment w:val="baseline"/>
              <w:rPr>
                <w:bCs/>
                <w:lang w:val="en-US"/>
              </w:rPr>
            </w:pPr>
            <w:r>
              <w:rPr>
                <w:bCs/>
                <w:lang w:val="en-US"/>
              </w:rPr>
              <w:t>Support</w:t>
            </w:r>
            <w:r w:rsidRPr="006E4FCE">
              <w:rPr>
                <w:bCs/>
                <w:lang w:val="en-US"/>
              </w:rPr>
              <w:t xml:space="preserve"> efficient activation/de-activation mechanism</w:t>
            </w:r>
            <w:r>
              <w:rPr>
                <w:bCs/>
                <w:lang w:val="en-US"/>
              </w:rPr>
              <w:t xml:space="preserve"> for one </w:t>
            </w:r>
            <w:r w:rsidRPr="00621C66">
              <w:rPr>
                <w:bCs/>
                <w:lang w:val="en-US"/>
              </w:rPr>
              <w:t xml:space="preserve">SCG and </w:t>
            </w:r>
            <w:proofErr w:type="spellStart"/>
            <w:r w:rsidRPr="00621C66">
              <w:rPr>
                <w:bCs/>
                <w:lang w:val="en-US"/>
              </w:rPr>
              <w:t>SCells</w:t>
            </w:r>
            <w:proofErr w:type="spellEnd"/>
            <w:r w:rsidRPr="00621C66">
              <w:rPr>
                <w:bCs/>
                <w:lang w:val="en-US"/>
              </w:rPr>
              <w:t xml:space="preserve"> </w:t>
            </w:r>
          </w:p>
          <w:p w:rsidRPr="00621C66" w:rsidR="005740A5" w:rsidP="00CA0D49" w:rsidRDefault="005740A5" w14:paraId="21B7A0A6" w14:textId="77777777">
            <w:pPr>
              <w:numPr>
                <w:ilvl w:val="0"/>
                <w:numId w:val="28"/>
              </w:numPr>
              <w:overflowPunct w:val="0"/>
              <w:autoSpaceDE w:val="0"/>
              <w:autoSpaceDN w:val="0"/>
              <w:adjustRightInd w:val="0"/>
              <w:spacing w:after="0"/>
              <w:jc w:val="both"/>
              <w:textAlignment w:val="baseline"/>
              <w:rPr>
                <w:bCs/>
                <w:lang w:val="en-US"/>
              </w:rPr>
            </w:pPr>
            <w:r w:rsidRPr="00621C66">
              <w:rPr>
                <w:bCs/>
                <w:lang w:val="en-US"/>
              </w:rPr>
              <w:t>Support for one SCG applies to (NG)EN-DC, and NR-DC [RAN2, RAN3, RAN4]</w:t>
            </w:r>
          </w:p>
          <w:p w:rsidRPr="00595F12" w:rsidR="005740A5" w:rsidP="00CA0D49" w:rsidRDefault="005740A5" w14:paraId="1C9AD786" w14:textId="77777777">
            <w:pPr>
              <w:numPr>
                <w:ilvl w:val="0"/>
                <w:numId w:val="28"/>
              </w:numPr>
              <w:overflowPunct w:val="0"/>
              <w:autoSpaceDE w:val="0"/>
              <w:autoSpaceDN w:val="0"/>
              <w:adjustRightInd w:val="0"/>
              <w:spacing w:after="0"/>
              <w:jc w:val="both"/>
              <w:textAlignment w:val="baseline"/>
              <w:rPr>
                <w:bCs/>
                <w:highlight w:val="yellow"/>
                <w:lang w:val="en-US"/>
              </w:rPr>
            </w:pPr>
            <w:r w:rsidRPr="00595F12">
              <w:rPr>
                <w:bCs/>
                <w:highlight w:val="yellow"/>
                <w:lang w:val="en-US"/>
              </w:rPr>
              <w:t xml:space="preserve">Support for </w:t>
            </w:r>
            <w:proofErr w:type="spellStart"/>
            <w:r w:rsidRPr="00595F12">
              <w:rPr>
                <w:bCs/>
                <w:highlight w:val="yellow"/>
                <w:lang w:val="en-US"/>
              </w:rPr>
              <w:t>SCells</w:t>
            </w:r>
            <w:proofErr w:type="spellEnd"/>
            <w:r w:rsidRPr="00595F12">
              <w:rPr>
                <w:bCs/>
                <w:highlight w:val="yellow"/>
                <w:lang w:val="en-US"/>
              </w:rPr>
              <w:t xml:space="preserve"> applies to NR CA, </w:t>
            </w:r>
            <w:r w:rsidRPr="00595F12">
              <w:rPr>
                <w:highlight w:val="yellow"/>
              </w:rPr>
              <w:t>based on RAN1 leading mechanisms</w:t>
            </w:r>
            <w:r w:rsidRPr="00595F12">
              <w:rPr>
                <w:bCs/>
                <w:highlight w:val="yellow"/>
                <w:lang w:val="en-US"/>
              </w:rPr>
              <w:t xml:space="preserve"> [RAN1, RAN2, RAN4]</w:t>
            </w:r>
          </w:p>
          <w:p w:rsidRPr="007D111E" w:rsidR="005740A5" w:rsidP="00CA0D49" w:rsidRDefault="005740A5" w14:paraId="7B4AF3A3" w14:textId="77777777">
            <w:pPr>
              <w:numPr>
                <w:ilvl w:val="0"/>
                <w:numId w:val="28"/>
              </w:numPr>
              <w:overflowPunct w:val="0"/>
              <w:autoSpaceDE w:val="0"/>
              <w:autoSpaceDN w:val="0"/>
              <w:adjustRightInd w:val="0"/>
              <w:spacing w:after="0"/>
              <w:jc w:val="both"/>
              <w:textAlignment w:val="baseline"/>
              <w:rPr>
                <w:bCs/>
                <w:lang w:val="en-US"/>
              </w:rPr>
            </w:pPr>
            <w:r w:rsidRPr="00621C66">
              <w:rPr>
                <w:bCs/>
                <w:lang w:val="en-US"/>
              </w:rPr>
              <w:t>This objective applies to FR1 and FR2</w:t>
            </w:r>
          </w:p>
        </w:tc>
      </w:tr>
    </w:tbl>
    <w:p w:rsidR="00AE63EA" w:rsidP="00AE63EA" w:rsidRDefault="005740A5" w14:paraId="0AC38580" w14:textId="12FD9949">
      <w:r>
        <w:t xml:space="preserve"> Regarding this one we have a paper </w:t>
      </w:r>
      <w:r w:rsidRPr="00C738DB" w:rsidR="00C738DB">
        <w:t>R1-2005908</w:t>
      </w:r>
      <w:r w:rsidR="00C738DB">
        <w:t xml:space="preserve"> </w:t>
      </w:r>
      <w:r>
        <w:t xml:space="preserve">which considers </w:t>
      </w:r>
      <w:r w:rsidR="00AE63EA">
        <w:t xml:space="preserve">using temporary RS in case of </w:t>
      </w:r>
      <w:proofErr w:type="spellStart"/>
      <w:r w:rsidR="00AE63EA">
        <w:t>SCell</w:t>
      </w:r>
      <w:proofErr w:type="spellEnd"/>
      <w:r w:rsidR="00AE63EA">
        <w:t xml:space="preserve"> activation. But t</w:t>
      </w:r>
      <w:r w:rsidRPr="008924EE" w:rsidR="00AE63EA">
        <w:t>his paper discusses</w:t>
      </w:r>
      <w:r w:rsidR="00AE63EA">
        <w:t xml:space="preserve"> more in detail on Objective#1 and what support for efficient activation/deactivation mechanism for one SCG and </w:t>
      </w:r>
      <w:proofErr w:type="spellStart"/>
      <w:r w:rsidR="00AE63EA">
        <w:t>SCells</w:t>
      </w:r>
      <w:proofErr w:type="spellEnd"/>
      <w:r w:rsidR="00AE63EA">
        <w:t xml:space="preserve"> could mean</w:t>
      </w:r>
      <w:r w:rsidRPr="008924EE" w:rsidR="00AE63EA">
        <w:t>.</w:t>
      </w:r>
    </w:p>
    <w:p w:rsidR="005635A1" w:rsidP="00A4002A" w:rsidRDefault="00A209D6" w14:paraId="539060A6" w14:textId="3998A0E4">
      <w:pPr>
        <w:pStyle w:val="Heading1"/>
      </w:pPr>
      <w:r w:rsidRPr="006E13D1">
        <w:t>2</w:t>
      </w:r>
      <w:r w:rsidR="007B7999">
        <w:tab/>
      </w:r>
      <w:r w:rsidR="005635A1">
        <w:t xml:space="preserve">Discussion on </w:t>
      </w:r>
      <w:r w:rsidRPr="006E4FCE" w:rsidR="00A4002A">
        <w:rPr>
          <w:bCs/>
          <w:lang w:val="en-US"/>
        </w:rPr>
        <w:t>efficient activation/de-activation mechanism</w:t>
      </w:r>
      <w:r w:rsidR="00A4002A">
        <w:rPr>
          <w:bCs/>
          <w:lang w:val="en-US"/>
        </w:rPr>
        <w:t xml:space="preserve"> for one </w:t>
      </w:r>
      <w:r w:rsidRPr="00621C66" w:rsidR="00A4002A">
        <w:rPr>
          <w:bCs/>
          <w:lang w:val="en-US"/>
        </w:rPr>
        <w:t xml:space="preserve">SCG and </w:t>
      </w:r>
      <w:proofErr w:type="spellStart"/>
      <w:r w:rsidRPr="00621C66" w:rsidR="00A4002A">
        <w:rPr>
          <w:bCs/>
          <w:lang w:val="en-US"/>
        </w:rPr>
        <w:t>SCells</w:t>
      </w:r>
      <w:proofErr w:type="spellEnd"/>
    </w:p>
    <w:p w:rsidR="00C449D1" w:rsidP="005635A1" w:rsidRDefault="005635A1" w14:paraId="5F4446EB" w14:textId="6AB60363">
      <w:pPr>
        <w:rPr>
          <w:bCs/>
          <w:lang w:val="en-US"/>
        </w:rPr>
      </w:pPr>
      <w:r>
        <w:t xml:space="preserve">In RAN2#107bis, during the DCCA WI, the topic of </w:t>
      </w:r>
      <w:r w:rsidRPr="006E4FCE" w:rsidR="00A4002A">
        <w:rPr>
          <w:bCs/>
          <w:lang w:val="en-US"/>
        </w:rPr>
        <w:t>efficient activation/de-activation mechanism</w:t>
      </w:r>
      <w:r w:rsidR="00A4002A">
        <w:rPr>
          <w:bCs/>
          <w:lang w:val="en-US"/>
        </w:rPr>
        <w:t xml:space="preserve"> for one </w:t>
      </w:r>
      <w:r w:rsidRPr="00621C66" w:rsidR="00A4002A">
        <w:rPr>
          <w:bCs/>
          <w:lang w:val="en-US"/>
        </w:rPr>
        <w:t>SCG</w:t>
      </w:r>
      <w:r w:rsidR="00A4002A">
        <w:rPr>
          <w:bCs/>
          <w:lang w:val="en-US"/>
        </w:rPr>
        <w:t xml:space="preserve"> was briefly discussed in the context of suspended SCG. </w:t>
      </w:r>
      <w:r w:rsidR="00C12845">
        <w:rPr>
          <w:bCs/>
          <w:lang w:val="en-US"/>
        </w:rPr>
        <w:t>But o</w:t>
      </w:r>
      <w:r w:rsidR="00C449D1">
        <w:rPr>
          <w:bCs/>
          <w:lang w:val="en-US"/>
        </w:rPr>
        <w:t xml:space="preserve">ne </w:t>
      </w:r>
      <w:r w:rsidR="00C12845">
        <w:rPr>
          <w:bCs/>
          <w:lang w:val="en-US"/>
        </w:rPr>
        <w:t xml:space="preserve">relevant </w:t>
      </w:r>
      <w:r w:rsidR="00C449D1">
        <w:rPr>
          <w:bCs/>
          <w:lang w:val="en-US"/>
        </w:rPr>
        <w:t>question is: how beneficial suspended SCG is and is it really needed such feature</w:t>
      </w:r>
      <w:r w:rsidR="00C12845">
        <w:rPr>
          <w:bCs/>
          <w:lang w:val="en-US"/>
        </w:rPr>
        <w:t>? i.e. how real the problem is.</w:t>
      </w:r>
    </w:p>
    <w:p w:rsidR="00C20C86" w:rsidP="005635A1" w:rsidRDefault="00C20C86" w14:paraId="63ACE453" w14:textId="5FFEA423">
      <w:pPr>
        <w:rPr>
          <w:bCs/>
          <w:lang w:val="en-US"/>
        </w:rPr>
      </w:pPr>
      <w:r>
        <w:rPr>
          <w:bCs/>
          <w:lang w:val="en-US"/>
        </w:rPr>
        <w:t>The problem is two-fold: 1) when the 2</w:t>
      </w:r>
      <w:r w:rsidRPr="00C20C86">
        <w:rPr>
          <w:bCs/>
          <w:vertAlign w:val="superscript"/>
          <w:lang w:val="en-US"/>
        </w:rPr>
        <w:t>nd</w:t>
      </w:r>
      <w:r>
        <w:rPr>
          <w:bCs/>
          <w:lang w:val="en-US"/>
        </w:rPr>
        <w:t xml:space="preserve"> leg is needed and 2) how to achieve UE power saving.</w:t>
      </w:r>
    </w:p>
    <w:p w:rsidR="008B4F02" w:rsidP="005635A1" w:rsidRDefault="008B4F02" w14:paraId="4B915B1B" w14:textId="3B8684EA">
      <w:pPr>
        <w:rPr>
          <w:rFonts w:eastAsiaTheme="minorEastAsia"/>
          <w:lang w:eastAsia="ja-JP"/>
        </w:rPr>
      </w:pPr>
      <w:r>
        <w:rPr>
          <w:rFonts w:eastAsiaTheme="minorEastAsia"/>
          <w:lang w:eastAsia="ja-JP"/>
        </w:rPr>
        <w:t xml:space="preserve">In an </w:t>
      </w:r>
      <w:r w:rsidR="00002E0A">
        <w:rPr>
          <w:rFonts w:eastAsiaTheme="minorEastAsia"/>
          <w:lang w:eastAsia="ja-JP"/>
        </w:rPr>
        <w:t>MR-</w:t>
      </w:r>
      <w:r>
        <w:rPr>
          <w:rFonts w:eastAsiaTheme="minorEastAsia"/>
          <w:lang w:eastAsia="ja-JP"/>
        </w:rPr>
        <w:t>DC type of deployment, one valid question is: what will happen to the 2</w:t>
      </w:r>
      <w:r w:rsidRPr="008B4F02">
        <w:rPr>
          <w:rFonts w:eastAsiaTheme="minorEastAsia"/>
          <w:vertAlign w:val="superscript"/>
          <w:lang w:eastAsia="ja-JP"/>
        </w:rPr>
        <w:t>nd</w:t>
      </w:r>
      <w:r>
        <w:rPr>
          <w:rFonts w:eastAsiaTheme="minorEastAsia"/>
          <w:lang w:eastAsia="ja-JP"/>
        </w:rPr>
        <w:t xml:space="preserve"> leg (i.e. the DC-leg) when the active data transmission (offloading) ends and the need for a second leg would be less. The obvious reason would be to revert back to single connection, where UE will keep the primary leg active needed for mobility anchoring (for example) or lower-intensity traffic activity (e.g. keep alive messages).</w:t>
      </w:r>
    </w:p>
    <w:p w:rsidR="008B4F02" w:rsidP="005635A1" w:rsidRDefault="008B4F02" w14:paraId="3338C7BC" w14:textId="46EBC3B5">
      <w:pPr>
        <w:rPr>
          <w:rFonts w:eastAsiaTheme="minorEastAsia"/>
          <w:lang w:eastAsia="ja-JP"/>
        </w:rPr>
      </w:pPr>
      <w:r>
        <w:rPr>
          <w:rFonts w:eastAsiaTheme="minorEastAsia"/>
          <w:lang w:eastAsia="ja-JP"/>
        </w:rPr>
        <w:t xml:space="preserve">But this behaviour may not be desirable in case data traffic is </w:t>
      </w:r>
      <w:proofErr w:type="spellStart"/>
      <w:r>
        <w:rPr>
          <w:rFonts w:eastAsiaTheme="minorEastAsia"/>
          <w:lang w:eastAsia="ja-JP"/>
        </w:rPr>
        <w:t>bursty</w:t>
      </w:r>
      <w:proofErr w:type="spellEnd"/>
      <w:r>
        <w:rPr>
          <w:rFonts w:eastAsiaTheme="minorEastAsia"/>
          <w:lang w:eastAsia="ja-JP"/>
        </w:rPr>
        <w:t xml:space="preserve"> and data activity is quite unpredictable. In order to achieve a fast offloading and high peak data rate, then 2</w:t>
      </w:r>
      <w:r w:rsidRPr="008B4F02">
        <w:rPr>
          <w:rFonts w:eastAsiaTheme="minorEastAsia"/>
          <w:vertAlign w:val="superscript"/>
          <w:lang w:eastAsia="ja-JP"/>
        </w:rPr>
        <w:t>nd</w:t>
      </w:r>
      <w:r>
        <w:rPr>
          <w:rFonts w:eastAsiaTheme="minorEastAsia"/>
          <w:lang w:eastAsia="ja-JP"/>
        </w:rPr>
        <w:t xml:space="preserve"> leg is needed to be fast set-up, configured and activated.</w:t>
      </w:r>
    </w:p>
    <w:p w:rsidR="00C20C86" w:rsidP="005635A1" w:rsidRDefault="00C20C86" w14:paraId="4537048A" w14:textId="0D9D51FE">
      <w:pPr>
        <w:rPr>
          <w:rFonts w:eastAsiaTheme="minorEastAsia"/>
          <w:lang w:eastAsia="ja-JP"/>
        </w:rPr>
      </w:pPr>
      <w:r>
        <w:rPr>
          <w:rFonts w:eastAsiaTheme="minorEastAsia"/>
          <w:lang w:eastAsia="ja-JP"/>
        </w:rPr>
        <w:t>On the other hand, when the data traffic is low, then there are clear UE power saving opportuni</w:t>
      </w:r>
      <w:r w:rsidR="00A713B6">
        <w:rPr>
          <w:rFonts w:eastAsiaTheme="minorEastAsia"/>
          <w:lang w:eastAsia="ja-JP"/>
        </w:rPr>
        <w:t>ti</w:t>
      </w:r>
      <w:r>
        <w:rPr>
          <w:rFonts w:eastAsiaTheme="minorEastAsia"/>
          <w:lang w:eastAsia="ja-JP"/>
        </w:rPr>
        <w:t>es, when UE would benefit of lower measurement effort.</w:t>
      </w:r>
    </w:p>
    <w:p w:rsidR="004F7900" w:rsidP="005635A1" w:rsidRDefault="004F7900" w14:paraId="1A81C684" w14:textId="7B53B355">
      <w:pPr>
        <w:rPr>
          <w:rFonts w:eastAsiaTheme="minorEastAsia"/>
          <w:lang w:eastAsia="ja-JP"/>
        </w:rPr>
      </w:pPr>
      <w:r>
        <w:rPr>
          <w:rFonts w:eastAsiaTheme="minorEastAsia"/>
          <w:lang w:eastAsia="ja-JP"/>
        </w:rPr>
        <w:t>So</w:t>
      </w:r>
      <w:r w:rsidR="00002E0A">
        <w:rPr>
          <w:rFonts w:eastAsiaTheme="minorEastAsia"/>
          <w:lang w:eastAsia="ja-JP"/>
        </w:rPr>
        <w:t>,</w:t>
      </w:r>
      <w:r>
        <w:rPr>
          <w:rFonts w:eastAsiaTheme="minorEastAsia"/>
          <w:lang w:eastAsia="ja-JP"/>
        </w:rPr>
        <w:t xml:space="preserve"> there is a trade-off we would like to achieve: 1) fast offloading in case of data activation and 2) UE power saving in case of low activity.</w:t>
      </w:r>
    </w:p>
    <w:p w:rsidR="004F7900" w:rsidP="005635A1" w:rsidRDefault="004F7900" w14:paraId="0BA2FABD" w14:textId="44A8AE16">
      <w:pPr>
        <w:rPr>
          <w:rFonts w:eastAsiaTheme="minorEastAsia"/>
          <w:lang w:eastAsia="ja-JP"/>
        </w:rPr>
      </w:pPr>
      <w:r>
        <w:rPr>
          <w:rFonts w:eastAsiaTheme="minorEastAsia"/>
          <w:b/>
          <w:bCs/>
          <w:lang w:eastAsia="ja-JP"/>
        </w:rPr>
        <w:lastRenderedPageBreak/>
        <w:t xml:space="preserve">Observation 1: </w:t>
      </w:r>
      <w:r>
        <w:rPr>
          <w:rFonts w:eastAsiaTheme="minorEastAsia"/>
          <w:lang w:eastAsia="ja-JP"/>
        </w:rPr>
        <w:t>In order to achieve a fast offloading and high peak data rate, then 2</w:t>
      </w:r>
      <w:r w:rsidRPr="008B4F02">
        <w:rPr>
          <w:rFonts w:eastAsiaTheme="minorEastAsia"/>
          <w:vertAlign w:val="superscript"/>
          <w:lang w:eastAsia="ja-JP"/>
        </w:rPr>
        <w:t>nd</w:t>
      </w:r>
      <w:r>
        <w:rPr>
          <w:rFonts w:eastAsiaTheme="minorEastAsia"/>
          <w:lang w:eastAsia="ja-JP"/>
        </w:rPr>
        <w:t xml:space="preserve"> leg is needed to be fast set-up, configured and activated.</w:t>
      </w:r>
    </w:p>
    <w:p w:rsidR="00540BE7" w:rsidP="004F7900" w:rsidRDefault="004F7900" w14:paraId="51A11BC5" w14:textId="77777777">
      <w:pPr>
        <w:rPr>
          <w:rFonts w:eastAsiaTheme="minorEastAsia"/>
          <w:lang w:eastAsia="ja-JP"/>
        </w:rPr>
      </w:pPr>
      <w:r w:rsidRPr="004F7900">
        <w:rPr>
          <w:rFonts w:eastAsiaTheme="minorEastAsia"/>
          <w:b/>
          <w:bCs/>
          <w:lang w:eastAsia="ja-JP"/>
        </w:rPr>
        <w:t xml:space="preserve">Observation 2: </w:t>
      </w:r>
      <w:r>
        <w:rPr>
          <w:rFonts w:eastAsiaTheme="minorEastAsia"/>
          <w:lang w:eastAsia="ja-JP"/>
        </w:rPr>
        <w:t>There is a trade-off we would like to achieve: 1) fast offloading in case of data activation and 2) UE power saving in case of low activity.</w:t>
      </w:r>
      <w:r w:rsidRPr="00540BE7" w:rsidR="00540BE7">
        <w:rPr>
          <w:rFonts w:eastAsiaTheme="minorEastAsia"/>
          <w:lang w:eastAsia="ja-JP"/>
        </w:rPr>
        <w:t xml:space="preserve"> </w:t>
      </w:r>
    </w:p>
    <w:p w:rsidR="004F7900" w:rsidP="004F7900" w:rsidRDefault="00540BE7" w14:paraId="670470E1" w14:textId="0DE0D4B2">
      <w:pPr>
        <w:rPr>
          <w:rFonts w:eastAsiaTheme="minorEastAsia"/>
          <w:lang w:eastAsia="ja-JP"/>
        </w:rPr>
      </w:pPr>
      <w:r w:rsidRPr="00C20C86">
        <w:rPr>
          <w:rFonts w:eastAsiaTheme="minorEastAsia"/>
          <w:lang w:eastAsia="ja-JP"/>
        </w:rPr>
        <w:t>Furthermore, compared to release and reconfiguration of the SCG, activating a suspended SCG reduces the latency and signalling overhead.</w:t>
      </w:r>
    </w:p>
    <w:p w:rsidR="00002E0A" w:rsidP="00245CD6" w:rsidRDefault="00002E0A" w14:paraId="02A12D8E" w14:textId="5084AEA6">
      <w:pPr>
        <w:rPr>
          <w:b/>
          <w:lang w:val="en-US"/>
        </w:rPr>
      </w:pPr>
    </w:p>
    <w:p w:rsidRPr="006E13D1" w:rsidR="00002E0A" w:rsidP="00002E0A" w:rsidRDefault="00002E0A" w14:paraId="65B746C1" w14:textId="03D8D509">
      <w:pPr>
        <w:pStyle w:val="Heading2"/>
      </w:pPr>
      <w:r>
        <w:t>2.2</w:t>
      </w:r>
      <w:r>
        <w:tab/>
      </w:r>
      <w:r>
        <w:t>Other aspects on suspending SCG while MR-DC</w:t>
      </w:r>
    </w:p>
    <w:p w:rsidRPr="00D410D2" w:rsidR="00D410D2" w:rsidP="004F7900" w:rsidRDefault="00D410D2" w14:paraId="404884CC" w14:textId="11E2B7A6">
      <w:pPr>
        <w:rPr>
          <w:rFonts w:eastAsiaTheme="minorEastAsia"/>
          <w:lang w:eastAsia="ja-JP"/>
        </w:rPr>
      </w:pPr>
      <w:r>
        <w:rPr>
          <w:rFonts w:eastAsiaTheme="minorEastAsia"/>
          <w:lang w:eastAsia="ja-JP"/>
        </w:rPr>
        <w:t xml:space="preserve">It </w:t>
      </w:r>
      <w:r w:rsidR="00A713B6">
        <w:rPr>
          <w:rFonts w:eastAsiaTheme="minorEastAsia"/>
          <w:lang w:eastAsia="ja-JP"/>
        </w:rPr>
        <w:t>is</w:t>
      </w:r>
      <w:r>
        <w:rPr>
          <w:rFonts w:eastAsiaTheme="minorEastAsia"/>
          <w:lang w:eastAsia="ja-JP"/>
        </w:rPr>
        <w:t xml:space="preserve"> desirable to optimize the dual connectivity between LTE and NR in such a manner that when the NR radio is not </w:t>
      </w:r>
      <w:r w:rsidR="00A713B6">
        <w:rPr>
          <w:rFonts w:eastAsiaTheme="minorEastAsia"/>
          <w:lang w:eastAsia="ja-JP"/>
        </w:rPr>
        <w:t xml:space="preserve">constantly </w:t>
      </w:r>
      <w:r>
        <w:rPr>
          <w:rFonts w:eastAsiaTheme="minorEastAsia"/>
          <w:lang w:eastAsia="ja-JP"/>
        </w:rPr>
        <w:t xml:space="preserve">active i.e. </w:t>
      </w:r>
      <w:r w:rsidR="00A713B6">
        <w:rPr>
          <w:rFonts w:eastAsiaTheme="minorEastAsia"/>
          <w:lang w:eastAsia="ja-JP"/>
        </w:rPr>
        <w:t xml:space="preserve">if </w:t>
      </w:r>
      <w:r>
        <w:rPr>
          <w:rFonts w:eastAsiaTheme="minorEastAsia"/>
          <w:lang w:eastAsia="ja-JP"/>
        </w:rPr>
        <w:t>there is no active data transmission or other conditions like overheating and the NR radio is directed to a power efficient state not requiring the UE to perform active measurements like done in CONNECTED state, thus, saving the UE power consumption. This requires having possibility to quickly deactivate and re-activation the usage of LTE-NR dual connectivity</w:t>
      </w:r>
      <w:r w:rsidR="00A713B6">
        <w:rPr>
          <w:rFonts w:eastAsiaTheme="minorEastAsia"/>
          <w:lang w:eastAsia="ja-JP"/>
        </w:rPr>
        <w:t xml:space="preserve"> in order not to diminish the benefit of quick burst of data.</w:t>
      </w:r>
    </w:p>
    <w:p w:rsidR="004F7900" w:rsidP="004F7900" w:rsidRDefault="004F7900" w14:paraId="342C4E2D" w14:textId="0CF8CFCC">
      <w:r>
        <w:t xml:space="preserve">MR-DC operation might need to be stopped for a while even during RRC_CONNECTED (e.g. due to overheating), but it would be beneficial to be able to reactivate it fast. </w:t>
      </w:r>
    </w:p>
    <w:p w:rsidR="004F7900" w:rsidP="004F7900" w:rsidRDefault="004F7900" w14:paraId="22BFF648" w14:textId="520EE728">
      <w:pPr>
        <w:rPr>
          <w:rFonts w:eastAsiaTheme="minorEastAsia"/>
          <w:lang w:eastAsia="ja-JP"/>
        </w:rPr>
      </w:pPr>
      <w:r>
        <w:rPr>
          <w:rFonts w:eastAsiaTheme="minorEastAsia"/>
          <w:lang w:eastAsia="ja-JP"/>
        </w:rPr>
        <w:t xml:space="preserve">In this context, we propose that </w:t>
      </w:r>
      <w:proofErr w:type="spellStart"/>
      <w:r>
        <w:rPr>
          <w:rFonts w:eastAsiaTheme="minorEastAsia"/>
          <w:lang w:eastAsia="ja-JP"/>
        </w:rPr>
        <w:t>gNB</w:t>
      </w:r>
      <w:proofErr w:type="spellEnd"/>
      <w:r>
        <w:rPr>
          <w:rFonts w:eastAsiaTheme="minorEastAsia"/>
          <w:lang w:eastAsia="ja-JP"/>
        </w:rPr>
        <w:t xml:space="preserve"> can indicate to UE to suspend at least the NR part of the LTE-NR configuration so that UE retains the configuration but does not use it. While suspended, UE would still do RLM for SCG </w:t>
      </w:r>
      <w:proofErr w:type="spellStart"/>
      <w:r>
        <w:rPr>
          <w:rFonts w:eastAsiaTheme="minorEastAsia"/>
          <w:lang w:eastAsia="ja-JP"/>
        </w:rPr>
        <w:t>SpCell</w:t>
      </w:r>
      <w:proofErr w:type="spellEnd"/>
      <w:r>
        <w:rPr>
          <w:rFonts w:eastAsiaTheme="minorEastAsia"/>
          <w:lang w:eastAsia="ja-JP"/>
        </w:rPr>
        <w:t xml:space="preserve"> (to be able to declare S-RLF if needed) as well as RRC measurements to be able to trigger RRM measurement reports</w:t>
      </w:r>
      <w:r w:rsidR="00A713B6">
        <w:rPr>
          <w:rFonts w:eastAsiaTheme="minorEastAsia"/>
          <w:lang w:eastAsia="ja-JP"/>
        </w:rPr>
        <w:t xml:space="preserve"> and corresponding actions from </w:t>
      </w:r>
      <w:r w:rsidR="001C186F">
        <w:rPr>
          <w:rFonts w:eastAsiaTheme="minorEastAsia"/>
          <w:lang w:eastAsia="ja-JP"/>
        </w:rPr>
        <w:t>network</w:t>
      </w:r>
      <w:r>
        <w:rPr>
          <w:rFonts w:eastAsiaTheme="minorEastAsia"/>
          <w:lang w:eastAsia="ja-JP"/>
        </w:rPr>
        <w:t>.</w:t>
      </w:r>
    </w:p>
    <w:p w:rsidR="004F7900" w:rsidP="004F7900" w:rsidRDefault="004F7900" w14:paraId="3957EB25" w14:textId="77777777">
      <w:pPr>
        <w:rPr>
          <w:rFonts w:eastAsiaTheme="minorEastAsia"/>
          <w:lang w:eastAsia="ja-JP"/>
        </w:rPr>
      </w:pPr>
      <w:r>
        <w:rPr>
          <w:rFonts w:eastAsiaTheme="minorEastAsia"/>
          <w:lang w:eastAsia="ja-JP"/>
        </w:rPr>
        <w:t>A simple figure describes the intention as follows.</w:t>
      </w:r>
    </w:p>
    <w:p w:rsidR="004F7900" w:rsidP="004F7900" w:rsidRDefault="004F7900" w14:paraId="7CE4ACC0" w14:textId="77777777">
      <w:pPr>
        <w:jc w:val="center"/>
      </w:pPr>
      <w:r>
        <w:object w:dxaOrig="7726" w:dyaOrig="10531" w14:anchorId="08C5ADD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05.65pt;height:415.65pt" o:ole="" type="#_x0000_t75">
            <v:imagedata o:title="" r:id="rId12"/>
          </v:shape>
          <o:OLEObject Type="Embed" ProgID="Visio.Drawing.15" ShapeID="_x0000_i1025" DrawAspect="Content" ObjectID="_1658213459" r:id="rId13"/>
        </w:object>
      </w:r>
    </w:p>
    <w:p w:rsidRPr="00002E0A" w:rsidR="00002E0A" w:rsidP="00002E0A" w:rsidRDefault="004F7900" w14:paraId="1F04A02F" w14:textId="772DDCB2">
      <w:pPr>
        <w:jc w:val="center"/>
        <w:rPr>
          <w:rFonts w:eastAsiaTheme="minorEastAsia"/>
          <w:b/>
          <w:lang w:eastAsia="ja-JP"/>
        </w:rPr>
      </w:pPr>
      <w:r w:rsidRPr="000F2CED">
        <w:rPr>
          <w:rFonts w:eastAsiaTheme="minorEastAsia"/>
          <w:b/>
          <w:lang w:eastAsia="ja-JP"/>
        </w:rPr>
        <w:t xml:space="preserve">Figure 2-1: </w:t>
      </w:r>
      <w:r>
        <w:rPr>
          <w:rFonts w:eastAsiaTheme="minorEastAsia"/>
          <w:b/>
          <w:lang w:eastAsia="ja-JP"/>
        </w:rPr>
        <w:t>Power saving in NR SCG</w:t>
      </w:r>
    </w:p>
    <w:p w:rsidRPr="004C0191" w:rsidR="004F7900" w:rsidP="004F7900" w:rsidRDefault="004F7900" w14:paraId="61B5EFBC" w14:textId="5F2D39D4">
      <w:pPr>
        <w:rPr>
          <w:b/>
        </w:rPr>
      </w:pPr>
      <w:r w:rsidRPr="004C0191">
        <w:rPr>
          <w:b/>
        </w:rPr>
        <w:t xml:space="preserve">Proposal </w:t>
      </w:r>
      <w:r w:rsidR="00595F12">
        <w:rPr>
          <w:b/>
        </w:rPr>
        <w:t>1</w:t>
      </w:r>
      <w:r w:rsidRPr="004C0191">
        <w:rPr>
          <w:b/>
        </w:rPr>
        <w:t>: Network may command UE to suspend the SCG configuration</w:t>
      </w:r>
      <w:r>
        <w:rPr>
          <w:b/>
        </w:rPr>
        <w:t xml:space="preserve"> (i.e. put SCG to “suspended” state where UE retains the SCG configuration but doesn’t receive PDCCH/PDSCH via the SCG).</w:t>
      </w:r>
    </w:p>
    <w:p w:rsidR="004F7900" w:rsidP="004F7900" w:rsidRDefault="004F7900" w14:paraId="1BBAF16A" w14:textId="429B1A1F">
      <w:pPr>
        <w:rPr>
          <w:b/>
        </w:rPr>
      </w:pPr>
      <w:r w:rsidRPr="004C0191">
        <w:rPr>
          <w:b/>
        </w:rPr>
        <w:t xml:space="preserve">Proposal </w:t>
      </w:r>
      <w:r w:rsidR="00595F12">
        <w:rPr>
          <w:b/>
        </w:rPr>
        <w:t>2</w:t>
      </w:r>
      <w:r w:rsidRPr="004C0191">
        <w:rPr>
          <w:b/>
        </w:rPr>
        <w:t>: When SCG is suspended, UE continues RRM/RLM measurements of SCG but is not monitoring the SpCell PDCCH.</w:t>
      </w:r>
    </w:p>
    <w:p w:rsidR="004F7900" w:rsidP="004F7900" w:rsidRDefault="004F7900" w14:paraId="6DCC3B7C" w14:textId="1BC53EB4">
      <w:pPr>
        <w:rPr>
          <w:b/>
        </w:rPr>
      </w:pPr>
      <w:r>
        <w:rPr>
          <w:b/>
        </w:rPr>
        <w:t xml:space="preserve">Proposal </w:t>
      </w:r>
      <w:r w:rsidR="00595F12">
        <w:rPr>
          <w:b/>
        </w:rPr>
        <w:t>3</w:t>
      </w:r>
      <w:r>
        <w:rPr>
          <w:b/>
        </w:rPr>
        <w:t xml:space="preserve">: Upon SCG RLF, </w:t>
      </w:r>
      <w:r w:rsidRPr="00A31334" w:rsidR="00A31334">
        <w:rPr>
          <w:b/>
        </w:rPr>
        <w:t>the UE reports the occurrence with SCG Failure Information as in legacy</w:t>
      </w:r>
      <w:r>
        <w:rPr>
          <w:b/>
        </w:rPr>
        <w:t>.</w:t>
      </w:r>
      <w:bookmarkStart w:name="_GoBack" w:id="0"/>
      <w:bookmarkEnd w:id="0"/>
    </w:p>
    <w:p w:rsidRPr="004C0191" w:rsidR="004F7900" w:rsidP="004F7900" w:rsidRDefault="004F7900" w14:paraId="4F12E4EE" w14:textId="3981A3F3">
      <w:pPr>
        <w:rPr>
          <w:b/>
        </w:rPr>
      </w:pPr>
      <w:r>
        <w:rPr>
          <w:b/>
        </w:rPr>
        <w:t xml:space="preserve">Proposal </w:t>
      </w:r>
      <w:r w:rsidR="00595F12">
        <w:rPr>
          <w:b/>
        </w:rPr>
        <w:t>4</w:t>
      </w:r>
      <w:r>
        <w:rPr>
          <w:b/>
        </w:rPr>
        <w:t xml:space="preserve">: Network can release or </w:t>
      </w:r>
      <w:r w:rsidR="00245CD6">
        <w:rPr>
          <w:b/>
        </w:rPr>
        <w:t xml:space="preserve">resume </w:t>
      </w:r>
      <w:r>
        <w:rPr>
          <w:b/>
        </w:rPr>
        <w:t xml:space="preserve">the suspended SCG via </w:t>
      </w:r>
      <w:r w:rsidRPr="00373AAC">
        <w:rPr>
          <w:b/>
          <w:i/>
        </w:rPr>
        <w:t>RRCReconfiguration</w:t>
      </w:r>
      <w:r>
        <w:rPr>
          <w:b/>
        </w:rPr>
        <w:t>.</w:t>
      </w:r>
    </w:p>
    <w:p w:rsidR="004F7900" w:rsidP="005635A1" w:rsidRDefault="004F7900" w14:paraId="3623717E" w14:textId="4309BEBC">
      <w:pPr>
        <w:rPr>
          <w:b/>
        </w:rPr>
      </w:pPr>
    </w:p>
    <w:p w:rsidRPr="006E13D1" w:rsidR="00226629" w:rsidP="00226629" w:rsidRDefault="00226629" w14:paraId="6803E863" w14:textId="5C5D8CED">
      <w:pPr>
        <w:pStyle w:val="Heading2"/>
      </w:pPr>
      <w:r>
        <w:t>2.2</w:t>
      </w:r>
      <w:r>
        <w:tab/>
      </w:r>
      <w:r w:rsidRPr="00226629">
        <w:t>UE behaviour when suspended SCG</w:t>
      </w:r>
    </w:p>
    <w:p w:rsidR="007C7083" w:rsidP="007C7083" w:rsidRDefault="007C7083" w14:paraId="6A2F303E" w14:textId="77777777">
      <w:r>
        <w:t>In RAN2#107bis was agreed that:</w:t>
      </w:r>
    </w:p>
    <w:tbl>
      <w:tblPr>
        <w:tblStyle w:val="TableGrid"/>
        <w:tblW w:w="0" w:type="auto"/>
        <w:tblLook w:val="04A0" w:firstRow="1" w:lastRow="0" w:firstColumn="1" w:lastColumn="0" w:noHBand="0" w:noVBand="1"/>
      </w:tblPr>
      <w:tblGrid>
        <w:gridCol w:w="9631"/>
      </w:tblGrid>
      <w:tr w:rsidR="007C7083" w:rsidTr="00BD5634" w14:paraId="33996BBE" w14:textId="77777777">
        <w:tc>
          <w:tcPr>
            <w:tcW w:w="9631" w:type="dxa"/>
          </w:tcPr>
          <w:p w:rsidRPr="000447F3" w:rsidR="007C7083" w:rsidP="00BD5634" w:rsidRDefault="007C7083" w14:paraId="2F5AAD8A" w14:textId="77777777">
            <w:pPr>
              <w:pStyle w:val="Agreement"/>
              <w:numPr>
                <w:ilvl w:val="0"/>
                <w:numId w:val="0"/>
              </w:numPr>
              <w:ind w:left="720"/>
              <w:rPr>
                <w:lang w:eastAsia="zh-CN"/>
              </w:rPr>
            </w:pPr>
            <w:r w:rsidRPr="000447F3">
              <w:rPr>
                <w:lang w:eastAsia="zh-CN"/>
              </w:rPr>
              <w:t xml:space="preserve">R2 assumes the following (can be slightly modified due to progress on Scell dormancy): </w:t>
            </w:r>
          </w:p>
          <w:p w:rsidRPr="000447F3" w:rsidR="007C7083" w:rsidP="00BD5634" w:rsidRDefault="007C7083" w14:paraId="44C05A01" w14:textId="77777777">
            <w:pPr>
              <w:pStyle w:val="Agreement"/>
              <w:numPr>
                <w:ilvl w:val="0"/>
                <w:numId w:val="30"/>
              </w:numPr>
              <w:tabs>
                <w:tab w:val="num" w:pos="1980"/>
              </w:tabs>
              <w:rPr>
                <w:b w:val="0"/>
                <w:lang w:eastAsia="zh-CN"/>
              </w:rPr>
            </w:pPr>
            <w:r w:rsidRPr="000447F3">
              <w:rPr>
                <w:b w:val="0"/>
                <w:lang w:eastAsia="zh-CN"/>
              </w:rPr>
              <w:t>The UE supports network-controlled suspension of the SCG in RRC_CONNECTED.</w:t>
            </w:r>
          </w:p>
          <w:p w:rsidRPr="00EC1475" w:rsidR="007C7083" w:rsidP="00BD5634" w:rsidRDefault="007C7083" w14:paraId="2249AE29" w14:textId="77777777">
            <w:pPr>
              <w:pStyle w:val="Agreement"/>
              <w:numPr>
                <w:ilvl w:val="0"/>
                <w:numId w:val="30"/>
              </w:numPr>
              <w:tabs>
                <w:tab w:val="num" w:pos="1980"/>
              </w:tabs>
              <w:rPr>
                <w:b w:val="0"/>
                <w:highlight w:val="yellow"/>
                <w:lang w:eastAsia="zh-CN"/>
              </w:rPr>
            </w:pPr>
            <w:r w:rsidRPr="00EC1475">
              <w:rPr>
                <w:b w:val="0"/>
                <w:highlight w:val="yellow"/>
                <w:lang w:eastAsia="zh-CN"/>
              </w:rPr>
              <w:t xml:space="preserve">UE behaviour for a suspended SCG is FFS </w:t>
            </w:r>
          </w:p>
          <w:p w:rsidRPr="000447F3" w:rsidR="007C7083" w:rsidP="00BD5634" w:rsidRDefault="007C7083" w14:paraId="7FAB0D8B" w14:textId="77777777">
            <w:pPr>
              <w:pStyle w:val="Agreement"/>
              <w:numPr>
                <w:ilvl w:val="0"/>
                <w:numId w:val="30"/>
              </w:numPr>
              <w:tabs>
                <w:tab w:val="num" w:pos="1980"/>
              </w:tabs>
              <w:rPr>
                <w:b w:val="0"/>
                <w:lang w:eastAsia="zh-CN"/>
              </w:rPr>
            </w:pPr>
            <w:r w:rsidRPr="000447F3">
              <w:rPr>
                <w:b w:val="0"/>
                <w:lang w:eastAsia="zh-CN"/>
              </w:rPr>
              <w:t>The UE supports at most one SCG configuration, suspended or not suspended, in Rel16.</w:t>
            </w:r>
          </w:p>
          <w:p w:rsidRPr="00EC1475" w:rsidR="007C7083" w:rsidP="00BD5634" w:rsidRDefault="007C7083" w14:paraId="6033859B" w14:textId="77777777">
            <w:pPr>
              <w:pStyle w:val="Agreement"/>
              <w:numPr>
                <w:ilvl w:val="0"/>
                <w:numId w:val="30"/>
              </w:numPr>
              <w:tabs>
                <w:tab w:val="num" w:pos="1980"/>
              </w:tabs>
              <w:rPr>
                <w:b w:val="0"/>
                <w:lang w:eastAsia="zh-CN"/>
              </w:rPr>
            </w:pPr>
            <w:r w:rsidRPr="000447F3">
              <w:rPr>
                <w:b w:val="0"/>
                <w:lang w:eastAsia="zh-CN"/>
              </w:rPr>
              <w:t>In RRC_CONNECTED upon addition of the SCG, the SCG can be either suspended or not suspended by configuration.</w:t>
            </w:r>
          </w:p>
        </w:tc>
      </w:tr>
    </w:tbl>
    <w:p w:rsidR="00245CD6" w:rsidP="00245CD6" w:rsidRDefault="00245CD6" w14:paraId="0D3EFC9E" w14:textId="416EEAC4">
      <w:pPr>
        <w:rPr>
          <w:b/>
          <w:lang w:val="en-US"/>
        </w:rPr>
      </w:pPr>
      <w:r w:rsidRPr="00002E0A">
        <w:rPr>
          <w:b/>
          <w:lang w:val="en-US"/>
        </w:rPr>
        <w:lastRenderedPageBreak/>
        <w:t xml:space="preserve">Proposal </w:t>
      </w:r>
      <w:r w:rsidR="00595F12">
        <w:rPr>
          <w:b/>
          <w:lang w:val="en-US"/>
        </w:rPr>
        <w:t>5</w:t>
      </w:r>
      <w:r w:rsidRPr="00002E0A">
        <w:rPr>
          <w:b/>
          <w:lang w:val="en-US"/>
        </w:rPr>
        <w:t>:</w:t>
      </w:r>
      <w:r>
        <w:rPr>
          <w:b/>
          <w:lang w:val="en-US"/>
        </w:rPr>
        <w:t xml:space="preserve"> Agree with Rel-16 DCCA WI partial agreements made in RAN2#107 and consider them as starting point for MR-DC Rel-17 discussions.</w:t>
      </w:r>
    </w:p>
    <w:p w:rsidRPr="008924EE" w:rsidR="007C7083" w:rsidP="007C7083" w:rsidRDefault="007C7083" w14:paraId="7F7F915C" w14:textId="070230F7">
      <w:r>
        <w:t>.</w:t>
      </w:r>
    </w:p>
    <w:p w:rsidR="007C7083" w:rsidP="007C7083" w:rsidRDefault="007C7083" w14:paraId="7D4F13BD" w14:textId="2EDBCE65">
      <w:pPr>
        <w:pStyle w:val="Heading3"/>
      </w:pPr>
      <w:r>
        <w:t>2.2.1 UE behaviour on suspended SCG</w:t>
      </w:r>
    </w:p>
    <w:p w:rsidR="007C7083" w:rsidP="007C7083" w:rsidRDefault="007C7083" w14:paraId="5DB532F8" w14:textId="77777777">
      <w:r>
        <w:t xml:space="preserve">In order to clarify what UE behaviour is for a suspended SCG, we need to understand how suspended SCG is defined, i.e. how suspended SCG will be modelled. This aspect was also discussed during the </w:t>
      </w:r>
      <w:r w:rsidRPr="00F0307F">
        <w:rPr>
          <w:rFonts w:eastAsiaTheme="minorEastAsia"/>
          <w:sz w:val="22"/>
          <w:szCs w:val="22"/>
          <w:lang w:val="en-US"/>
        </w:rPr>
        <w:t>[10</w:t>
      </w:r>
      <w:r>
        <w:rPr>
          <w:rFonts w:eastAsiaTheme="minorEastAsia"/>
          <w:sz w:val="22"/>
          <w:szCs w:val="22"/>
          <w:lang w:val="en-US"/>
        </w:rPr>
        <w:t>7</w:t>
      </w:r>
      <w:r w:rsidRPr="00F0307F">
        <w:rPr>
          <w:rFonts w:eastAsiaTheme="minorEastAsia"/>
          <w:sz w:val="22"/>
          <w:szCs w:val="22"/>
          <w:lang w:val="en-US"/>
        </w:rPr>
        <w:t>#3</w:t>
      </w:r>
      <w:r>
        <w:rPr>
          <w:rFonts w:eastAsiaTheme="minorEastAsia"/>
          <w:sz w:val="22"/>
          <w:szCs w:val="22"/>
          <w:lang w:val="en-US"/>
        </w:rPr>
        <w:t>2</w:t>
      </w:r>
      <w:r w:rsidRPr="00F0307F">
        <w:rPr>
          <w:rFonts w:eastAsiaTheme="minorEastAsia"/>
          <w:sz w:val="22"/>
          <w:szCs w:val="22"/>
          <w:lang w:val="en-US"/>
        </w:rPr>
        <w:t xml:space="preserve">][NR/DCCA] </w:t>
      </w:r>
      <w:r>
        <w:rPr>
          <w:rFonts w:eastAsiaTheme="minorEastAsia"/>
          <w:sz w:val="22"/>
          <w:szCs w:val="22"/>
          <w:lang w:val="en-US"/>
        </w:rPr>
        <w:t xml:space="preserve">MCG SCell/SCG Resume </w:t>
      </w:r>
      <w:r w:rsidRPr="00EC1475">
        <w:t>email discussion</w:t>
      </w:r>
      <w:r>
        <w:t xml:space="preserve"> during Rel-16 DCCA WI, but remained not concluded. </w:t>
      </w:r>
    </w:p>
    <w:p w:rsidR="007C7083" w:rsidP="007C7083" w:rsidRDefault="007C7083" w14:paraId="0B7130EF" w14:textId="77777777">
      <w:r>
        <w:t>There are two main open questions:</w:t>
      </w:r>
    </w:p>
    <w:p w:rsidR="007C7083" w:rsidP="007C7083" w:rsidRDefault="007C7083" w14:paraId="106EF654" w14:textId="77777777">
      <w:pPr>
        <w:pStyle w:val="ListParagraph"/>
        <w:numPr>
          <w:ilvl w:val="0"/>
          <w:numId w:val="31"/>
        </w:numPr>
      </w:pPr>
      <w:r w:rsidRPr="00090774">
        <w:t>How is suspended SCG defined</w:t>
      </w:r>
    </w:p>
    <w:p w:rsidR="007C7083" w:rsidP="007C7083" w:rsidRDefault="007C7083" w14:paraId="0BEC9C28" w14:textId="77777777">
      <w:pPr>
        <w:pStyle w:val="ListParagraph"/>
        <w:numPr>
          <w:ilvl w:val="0"/>
          <w:numId w:val="31"/>
        </w:numPr>
      </w:pPr>
      <w:r w:rsidRPr="00090774">
        <w:t>What is UE behavior</w:t>
      </w:r>
    </w:p>
    <w:p w:rsidR="007C7083" w:rsidP="007C7083" w:rsidRDefault="007C7083" w14:paraId="0F2F6162" w14:textId="77777777">
      <w:pPr>
        <w:pStyle w:val="ListParagraph"/>
      </w:pPr>
    </w:p>
    <w:p w:rsidR="007C7083" w:rsidP="007C7083" w:rsidRDefault="007C7083" w14:paraId="27B79E95" w14:textId="7A1D38E3">
      <w:r>
        <w:t xml:space="preserve">On the other hand, DCCA WI standardized SCell dormancy behaviour, in the context of fast SCell activation. According to DCCA, dormancy was defined not as state as in Rel-15 LTE, but as UE behaviour, i.e. what UE should or should not measure while in dormancy. Dormancy SCell was defined as another </w:t>
      </w:r>
      <w:r w:rsidR="00245CD6">
        <w:t xml:space="preserve">SCell </w:t>
      </w:r>
      <w:r>
        <w:t xml:space="preserve"> state, not as deactivated state, aiming to achieve a low latency at traffic resume. One obvious question is: can we model the UE behaviour for suspended SCG as in dormancy SCell or not?</w:t>
      </w:r>
    </w:p>
    <w:p w:rsidR="007C7083" w:rsidP="007C7083" w:rsidRDefault="007C7083" w14:paraId="4A4B7386" w14:textId="77777777">
      <w:r>
        <w:t xml:space="preserve">According to DCCA, it was standardized that for SCell </w:t>
      </w:r>
      <w:r w:rsidRPr="000447F3">
        <w:t>'dormancy'</w:t>
      </w:r>
      <w:r>
        <w:t xml:space="preserve">, the </w:t>
      </w:r>
      <w:r w:rsidRPr="000447F3">
        <w:t>UE</w:t>
      </w:r>
      <w:r>
        <w:t xml:space="preserve"> behaviour is:</w:t>
      </w:r>
    </w:p>
    <w:p w:rsidR="007C7083" w:rsidP="007C7083" w:rsidRDefault="007C7083" w14:paraId="4B9BBAC3" w14:textId="77777777">
      <w:pPr>
        <w:pStyle w:val="ListParagraph"/>
        <w:numPr>
          <w:ilvl w:val="0"/>
          <w:numId w:val="33"/>
        </w:numPr>
      </w:pPr>
      <w:r w:rsidRPr="0070418A">
        <w:rPr>
          <w:lang w:val="en-GB"/>
        </w:rPr>
        <w:t>S</w:t>
      </w:r>
      <w:r w:rsidRPr="000447F3">
        <w:t xml:space="preserve">tops monitoring PDCCH </w:t>
      </w:r>
    </w:p>
    <w:p w:rsidR="007C7083" w:rsidP="007C7083" w:rsidRDefault="007C7083" w14:paraId="3058B7F0" w14:textId="77777777">
      <w:pPr>
        <w:pStyle w:val="ListParagraph"/>
        <w:numPr>
          <w:ilvl w:val="0"/>
          <w:numId w:val="33"/>
        </w:numPr>
      </w:pPr>
      <w:r w:rsidRPr="0070418A">
        <w:rPr>
          <w:lang w:val="en-US"/>
        </w:rPr>
        <w:t xml:space="preserve">Continues </w:t>
      </w:r>
      <w:r w:rsidRPr="000447F3">
        <w:t>other activities such as CSI measurements, AGC and beam management</w:t>
      </w:r>
    </w:p>
    <w:p w:rsidR="007C7083" w:rsidP="007C7083" w:rsidRDefault="007C7083" w14:paraId="569537A5" w14:textId="77777777">
      <w:pPr>
        <w:pStyle w:val="ListParagraph"/>
      </w:pPr>
    </w:p>
    <w:p w:rsidR="007C7083" w:rsidP="007C7083" w:rsidRDefault="007C7083" w14:paraId="35849D64" w14:textId="77777777">
      <w:r>
        <w:t>One difference to the discussion in DCCA WI related to dormancy, is that in case of MR-DC with dormancy, PSCell was considered still active and dormancy was referring only to SCells. But now in the context of suspended SCG there are two different aspects when talking of UE behaviour: 1) behaviour related to PSCell and 2) behaviour related to other SCell(s).</w:t>
      </w:r>
    </w:p>
    <w:p w:rsidRPr="00E47455" w:rsidR="007C7083" w:rsidP="007C7083" w:rsidRDefault="007C7083" w14:paraId="3B96E71C" w14:textId="77777777">
      <w:pPr>
        <w:pStyle w:val="ListParagraph"/>
        <w:numPr>
          <w:ilvl w:val="0"/>
          <w:numId w:val="32"/>
        </w:numPr>
        <w:rPr>
          <w:b/>
          <w:bCs/>
        </w:rPr>
      </w:pPr>
      <w:r w:rsidRPr="00F70386">
        <w:rPr>
          <w:b/>
          <w:bCs/>
          <w:lang w:val="en-US"/>
        </w:rPr>
        <w:t>PSCell (mobility anchor</w:t>
      </w:r>
      <w:r>
        <w:rPr>
          <w:b/>
          <w:bCs/>
          <w:lang w:val="en-US"/>
        </w:rPr>
        <w:t xml:space="preserve"> cell</w:t>
      </w:r>
      <w:r w:rsidRPr="00F70386">
        <w:rPr>
          <w:b/>
          <w:bCs/>
          <w:lang w:val="en-US"/>
        </w:rPr>
        <w:t xml:space="preserve"> for S</w:t>
      </w:r>
      <w:r>
        <w:rPr>
          <w:b/>
          <w:bCs/>
          <w:lang w:val="en-US"/>
        </w:rPr>
        <w:t>CG, S-RLF can be detected)</w:t>
      </w:r>
    </w:p>
    <w:p w:rsidRPr="00147390" w:rsidR="007C7083" w:rsidP="007C7083" w:rsidRDefault="007C7083" w14:paraId="272CF896" w14:textId="77777777">
      <w:pPr>
        <w:pStyle w:val="ListParagraph"/>
        <w:numPr>
          <w:ilvl w:val="1"/>
          <w:numId w:val="32"/>
        </w:numPr>
      </w:pPr>
      <w:r>
        <w:rPr>
          <w:lang w:val="en-US"/>
        </w:rPr>
        <w:t>Legacy Rel-15 a</w:t>
      </w:r>
      <w:r w:rsidRPr="00147390">
        <w:rPr>
          <w:lang w:val="en-US"/>
        </w:rPr>
        <w:t>ctive state (</w:t>
      </w:r>
      <w:r>
        <w:rPr>
          <w:lang w:val="en-US"/>
        </w:rPr>
        <w:t xml:space="preserve">low latency, </w:t>
      </w:r>
      <w:r w:rsidRPr="00147390">
        <w:rPr>
          <w:lang w:val="en-US"/>
        </w:rPr>
        <w:t>but no U</w:t>
      </w:r>
      <w:r>
        <w:rPr>
          <w:lang w:val="en-US"/>
        </w:rPr>
        <w:t>E power saving)</w:t>
      </w:r>
    </w:p>
    <w:p w:rsidRPr="00147390" w:rsidR="007C7083" w:rsidP="007C7083" w:rsidRDefault="007C7083" w14:paraId="03495D0D" w14:textId="77777777">
      <w:pPr>
        <w:pStyle w:val="ListParagraph"/>
        <w:numPr>
          <w:ilvl w:val="1"/>
          <w:numId w:val="32"/>
        </w:numPr>
      </w:pPr>
      <w:r w:rsidRPr="00B6786B">
        <w:rPr>
          <w:lang w:val="en-US"/>
        </w:rPr>
        <w:t>Activated state, but with d</w:t>
      </w:r>
      <w:r>
        <w:rPr>
          <w:lang w:val="en-US"/>
        </w:rPr>
        <w:t>ormancy behavior</w:t>
      </w:r>
      <w:r w:rsidRPr="00147390">
        <w:rPr>
          <w:lang w:val="en-US"/>
        </w:rPr>
        <w:t xml:space="preserve"> </w:t>
      </w:r>
      <w:r>
        <w:rPr>
          <w:lang w:val="en-US"/>
        </w:rPr>
        <w:t>(compromise between latency and UE power saving)</w:t>
      </w:r>
    </w:p>
    <w:p w:rsidRPr="00836340" w:rsidR="007C7083" w:rsidP="007C7083" w:rsidRDefault="007C7083" w14:paraId="308364EF" w14:textId="77777777">
      <w:pPr>
        <w:pStyle w:val="ListParagraph"/>
        <w:numPr>
          <w:ilvl w:val="1"/>
          <w:numId w:val="32"/>
        </w:numPr>
      </w:pPr>
      <w:r w:rsidRPr="00147390">
        <w:rPr>
          <w:lang w:val="en-US"/>
        </w:rPr>
        <w:t>Deactivated state</w:t>
      </w:r>
      <w:r>
        <w:rPr>
          <w:lang w:val="en-US"/>
        </w:rPr>
        <w:t xml:space="preserve"> (high latency, but high UE power saving)</w:t>
      </w:r>
    </w:p>
    <w:p w:rsidRPr="00E47455" w:rsidR="007C7083" w:rsidP="007C7083" w:rsidRDefault="007C7083" w14:paraId="3BC3FAEB" w14:textId="77777777">
      <w:pPr>
        <w:pStyle w:val="ListParagraph"/>
        <w:numPr>
          <w:ilvl w:val="0"/>
          <w:numId w:val="32"/>
        </w:numPr>
        <w:rPr>
          <w:b/>
          <w:bCs/>
        </w:rPr>
      </w:pPr>
      <w:r w:rsidRPr="00E47455">
        <w:rPr>
          <w:b/>
          <w:bCs/>
          <w:lang w:val="fi-FI"/>
        </w:rPr>
        <w:t>SCells</w:t>
      </w:r>
      <w:r>
        <w:rPr>
          <w:b/>
          <w:bCs/>
          <w:lang w:val="fi-FI"/>
        </w:rPr>
        <w:t xml:space="preserve"> (offloading cells)</w:t>
      </w:r>
    </w:p>
    <w:p w:rsidRPr="00C443E6" w:rsidR="007C7083" w:rsidP="007C7083" w:rsidRDefault="007C7083" w14:paraId="687DEEE6" w14:textId="77777777">
      <w:pPr>
        <w:pStyle w:val="ListParagraph"/>
        <w:numPr>
          <w:ilvl w:val="1"/>
          <w:numId w:val="32"/>
        </w:numPr>
      </w:pPr>
      <w:r w:rsidRPr="00C443E6">
        <w:rPr>
          <w:lang w:val="en-US"/>
        </w:rPr>
        <w:t>Legacy Rel-15 active state</w:t>
      </w:r>
      <w:r>
        <w:rPr>
          <w:lang w:val="en-US"/>
        </w:rPr>
        <w:t xml:space="preserve"> </w:t>
      </w:r>
      <w:r w:rsidRPr="00147390">
        <w:rPr>
          <w:lang w:val="en-US"/>
        </w:rPr>
        <w:t>(</w:t>
      </w:r>
      <w:r>
        <w:rPr>
          <w:lang w:val="en-US"/>
        </w:rPr>
        <w:t xml:space="preserve">low latency, </w:t>
      </w:r>
      <w:r w:rsidRPr="00147390">
        <w:rPr>
          <w:lang w:val="en-US"/>
        </w:rPr>
        <w:t>but no U</w:t>
      </w:r>
      <w:r>
        <w:rPr>
          <w:lang w:val="en-US"/>
        </w:rPr>
        <w:t>E power saving)</w:t>
      </w:r>
    </w:p>
    <w:p w:rsidR="007C7083" w:rsidP="007C7083" w:rsidRDefault="007C7083" w14:paraId="4242CC1D" w14:textId="77777777">
      <w:pPr>
        <w:pStyle w:val="ListParagraph"/>
        <w:numPr>
          <w:ilvl w:val="1"/>
          <w:numId w:val="32"/>
        </w:numPr>
      </w:pPr>
      <w:r>
        <w:rPr>
          <w:lang w:val="en-US"/>
        </w:rPr>
        <w:t xml:space="preserve">Activated state, but with dormancy behaviour </w:t>
      </w:r>
      <w:r w:rsidRPr="00B6786B">
        <w:rPr>
          <w:rFonts w:ascii="Wingdings" w:hAnsi="Wingdings" w:eastAsia="Wingdings" w:cs="Wingdings"/>
          <w:lang w:val="en-US"/>
        </w:rPr>
        <w:t></w:t>
      </w:r>
      <w:r>
        <w:rPr>
          <w:lang w:val="en-US"/>
        </w:rPr>
        <w:t xml:space="preserve"> DCCA standardized behavior for dormancy SCells (compromise between latency and UE power saving)</w:t>
      </w:r>
    </w:p>
    <w:p w:rsidRPr="00B6786B" w:rsidR="007C7083" w:rsidP="007C7083" w:rsidRDefault="007C7083" w14:paraId="179D5738" w14:textId="77777777">
      <w:pPr>
        <w:pStyle w:val="ListParagraph"/>
        <w:numPr>
          <w:ilvl w:val="1"/>
          <w:numId w:val="32"/>
        </w:numPr>
      </w:pPr>
      <w:r>
        <w:rPr>
          <w:lang w:val="en-US"/>
        </w:rPr>
        <w:t>Deactivated state (high latency, but high UE power saving)</w:t>
      </w:r>
    </w:p>
    <w:p w:rsidR="007C7083" w:rsidP="007C7083" w:rsidRDefault="007C7083" w14:paraId="0A27BB4A" w14:textId="77777777">
      <w:pPr>
        <w:rPr>
          <w:b/>
          <w:bCs/>
        </w:rPr>
      </w:pPr>
    </w:p>
    <w:p w:rsidRPr="00147390" w:rsidR="007C7083" w:rsidP="007C7083" w:rsidRDefault="007C7083" w14:paraId="3148C559" w14:textId="77777777">
      <w:r w:rsidRPr="00147390">
        <w:t>In order to achieve low latency from switching from dorma</w:t>
      </w:r>
      <w:r>
        <w:t>n</w:t>
      </w:r>
      <w:r w:rsidRPr="00147390">
        <w:t>t to non-dormant in case of traffic activation, in case of SCells, the behaviour could be modelled based on dormancy SCells.</w:t>
      </w:r>
    </w:p>
    <w:p w:rsidR="007C7083" w:rsidP="007C7083" w:rsidRDefault="007C7083" w14:paraId="4FC7BB67" w14:textId="15EF6F77">
      <w:pPr>
        <w:rPr>
          <w:b/>
          <w:bCs/>
        </w:rPr>
      </w:pPr>
      <w:r>
        <w:rPr>
          <w:b/>
          <w:bCs/>
        </w:rPr>
        <w:t xml:space="preserve">Proposal </w:t>
      </w:r>
      <w:r w:rsidR="00595F12">
        <w:rPr>
          <w:b/>
          <w:bCs/>
        </w:rPr>
        <w:t>6</w:t>
      </w:r>
      <w:r>
        <w:rPr>
          <w:b/>
          <w:bCs/>
        </w:rPr>
        <w:t xml:space="preserve">: In order to achieve low latency from switching from </w:t>
      </w:r>
      <w:r w:rsidR="001C186F">
        <w:rPr>
          <w:b/>
          <w:bCs/>
        </w:rPr>
        <w:t>dormant</w:t>
      </w:r>
      <w:r>
        <w:rPr>
          <w:b/>
          <w:bCs/>
        </w:rPr>
        <w:t xml:space="preserve"> to non-dormant in case of traffic activation, in case of SC</w:t>
      </w:r>
      <w:r w:rsidR="00703812">
        <w:rPr>
          <w:b/>
          <w:bCs/>
        </w:rPr>
        <w:t>G</w:t>
      </w:r>
      <w:r>
        <w:rPr>
          <w:b/>
          <w:bCs/>
        </w:rPr>
        <w:t>, the behaviour could be modelled based on dormancy SCells</w:t>
      </w:r>
      <w:r w:rsidR="006D493A">
        <w:rPr>
          <w:b/>
          <w:bCs/>
        </w:rPr>
        <w:t>i.e. UE does not monitor PDCCH but continues CSI/RRM measurements and beam management</w:t>
      </w:r>
    </w:p>
    <w:p w:rsidR="007C7083" w:rsidP="007C7083" w:rsidRDefault="007C7083" w14:paraId="3C6D309D" w14:textId="77777777">
      <w:pPr>
        <w:rPr>
          <w:lang w:val="en-US"/>
        </w:rPr>
      </w:pPr>
      <w:r>
        <w:t>In legacy up to Rel-16 MR-DC, PSCell cannot be deactivated. Now the question is, which is the UE behaviour related to PSCell in order to still achieve UE power saving and fast offloading in a context of suspended SCG? One way forward could be that for a P</w:t>
      </w:r>
      <w:r w:rsidRPr="0007748E">
        <w:t>SCell in a dormant SCG, the UE should stop monitoring PDCCH but continue CSI measurements, RRM measurements, and beam management</w:t>
      </w:r>
      <w:r>
        <w:t xml:space="preserve">, </w:t>
      </w:r>
      <w:r>
        <w:rPr>
          <w:lang w:val="en-US"/>
        </w:rPr>
        <w:t>but with a relaxed requirement. That is PSCell could be modeled as SCell dormancy.</w:t>
      </w:r>
    </w:p>
    <w:p w:rsidRPr="004658F4" w:rsidR="007C7083" w:rsidP="007C7083" w:rsidRDefault="007C7083" w14:paraId="43EEDAD7" w14:textId="4E0FAD07">
      <w:pPr>
        <w:rPr>
          <w:b/>
          <w:bCs/>
          <w:lang w:val="en-US"/>
        </w:rPr>
      </w:pPr>
      <w:r w:rsidRPr="009D47B6">
        <w:rPr>
          <w:b/>
          <w:bCs/>
          <w:lang w:val="en-US"/>
        </w:rPr>
        <w:t>Proposal</w:t>
      </w:r>
      <w:r>
        <w:rPr>
          <w:b/>
          <w:bCs/>
          <w:lang w:val="en-US"/>
        </w:rPr>
        <w:t xml:space="preserve"> </w:t>
      </w:r>
      <w:r w:rsidR="00595F12">
        <w:rPr>
          <w:b/>
          <w:bCs/>
          <w:lang w:val="en-US"/>
        </w:rPr>
        <w:t>7</w:t>
      </w:r>
      <w:r w:rsidRPr="002A506D">
        <w:rPr>
          <w:b/>
          <w:bCs/>
          <w:lang w:val="en-US"/>
        </w:rPr>
        <w:t>: Discuss how the measurements are done for a UE with suspended SCG.</w:t>
      </w:r>
    </w:p>
    <w:p w:rsidR="007C7083" w:rsidP="007C7083" w:rsidRDefault="007C7083" w14:paraId="3D4E41D9" w14:textId="33087B66">
      <w:pPr>
        <w:rPr>
          <w:lang w:val="en-US"/>
        </w:rPr>
      </w:pPr>
      <w:r>
        <w:rPr>
          <w:lang w:val="en-US"/>
        </w:rPr>
        <w:t xml:space="preserve">One other aspect as raised in email discussion [3] was related to RLM measurements - one difference between the PSCell and SCells is the performance of RLM. During the suspended state, the SCG may experience blocking </w:t>
      </w:r>
      <w:r>
        <w:rPr>
          <w:lang w:val="en-US"/>
        </w:rPr>
        <w:lastRenderedPageBreak/>
        <w:t>(especially for FR2) and performing RLM (and triggering S-RLF) may allow the MCG to reconfigure the suspended SCG if necessary.</w:t>
      </w:r>
    </w:p>
    <w:p w:rsidRPr="002A506D" w:rsidR="007C7083" w:rsidP="007C7083" w:rsidRDefault="007C7083" w14:paraId="7E40F034" w14:textId="6E9BEC8C">
      <w:pPr>
        <w:rPr>
          <w:b/>
          <w:bCs/>
        </w:rPr>
      </w:pPr>
      <w:r>
        <w:rPr>
          <w:b/>
          <w:bCs/>
          <w:lang w:val="en-US"/>
        </w:rPr>
        <w:t xml:space="preserve">Proposal </w:t>
      </w:r>
      <w:r w:rsidR="00595F12">
        <w:rPr>
          <w:b/>
          <w:bCs/>
          <w:lang w:val="en-US"/>
        </w:rPr>
        <w:t>8</w:t>
      </w:r>
      <w:r>
        <w:rPr>
          <w:b/>
          <w:bCs/>
          <w:lang w:val="en-US"/>
        </w:rPr>
        <w:t>:  Discuss how the UE should behave from RLM measurements point of view.</w:t>
      </w:r>
    </w:p>
    <w:p w:rsidRPr="00DB07E1" w:rsidR="007C7083" w:rsidP="007C7083" w:rsidRDefault="007C7083" w14:paraId="1C4BFAF2" w14:textId="30FB0409">
      <w:pPr>
        <w:rPr>
          <w:b/>
          <w:bCs/>
        </w:rPr>
      </w:pPr>
      <w:r w:rsidRPr="00DB07E1">
        <w:rPr>
          <w:b/>
          <w:bCs/>
        </w:rPr>
        <w:t>Proposal</w:t>
      </w:r>
      <w:r>
        <w:rPr>
          <w:b/>
          <w:bCs/>
        </w:rPr>
        <w:t xml:space="preserve"> </w:t>
      </w:r>
      <w:r w:rsidR="00595F12">
        <w:rPr>
          <w:b/>
          <w:bCs/>
        </w:rPr>
        <w:t>9</w:t>
      </w:r>
      <w:r w:rsidRPr="00DB07E1">
        <w:rPr>
          <w:b/>
          <w:bCs/>
        </w:rPr>
        <w:t xml:space="preserve">: </w:t>
      </w:r>
      <w:r>
        <w:rPr>
          <w:b/>
          <w:bCs/>
        </w:rPr>
        <w:t>Discuss how suspended SCG could be modelled, in order to achieve both latency and power saving on UE side, taking into account the aspects of PSCell and SCells monitoring.</w:t>
      </w:r>
    </w:p>
    <w:p w:rsidRPr="004F7900" w:rsidR="00226629" w:rsidP="005635A1" w:rsidRDefault="00226629" w14:paraId="67E6FDBF" w14:textId="77777777">
      <w:pPr>
        <w:rPr>
          <w:b/>
        </w:rPr>
      </w:pPr>
    </w:p>
    <w:p w:rsidRPr="006E13D1" w:rsidR="00A209D6" w:rsidP="00A209D6" w:rsidRDefault="005635A1" w14:paraId="5FF2457F" w14:textId="1F0BDAB1">
      <w:pPr>
        <w:pStyle w:val="Heading1"/>
      </w:pPr>
      <w:r>
        <w:t>3</w:t>
      </w:r>
      <w:r w:rsidRPr="006E13D1" w:rsidR="00A209D6">
        <w:tab/>
      </w:r>
      <w:r w:rsidR="00002E0A">
        <w:t>Co</w:t>
      </w:r>
      <w:r w:rsidR="00A806DC">
        <w:t>n</w:t>
      </w:r>
      <w:r w:rsidR="00002E0A">
        <w:t>clusions</w:t>
      </w:r>
    </w:p>
    <w:p w:rsidRPr="004C0191" w:rsidR="00595F12" w:rsidP="00595F12" w:rsidRDefault="00595F12" w14:paraId="0160F1BB" w14:textId="22DC6381">
      <w:pPr>
        <w:rPr>
          <w:b/>
        </w:rPr>
      </w:pPr>
      <w:r w:rsidRPr="004C0191">
        <w:rPr>
          <w:b/>
        </w:rPr>
        <w:t xml:space="preserve">Proposal </w:t>
      </w:r>
      <w:r>
        <w:rPr>
          <w:b/>
        </w:rPr>
        <w:t>1</w:t>
      </w:r>
      <w:r w:rsidRPr="004C0191">
        <w:rPr>
          <w:b/>
        </w:rPr>
        <w:t>: Network may command UE to suspend the SCG configuration</w:t>
      </w:r>
      <w:r>
        <w:rPr>
          <w:b/>
        </w:rPr>
        <w:t xml:space="preserve"> (i.e. put SCG to “suspended” state where UE retains the SCG configuration but doesn’t receive PDCCH/PDSCH via the SCG).</w:t>
      </w:r>
    </w:p>
    <w:p w:rsidR="00595F12" w:rsidP="00595F12" w:rsidRDefault="00595F12" w14:paraId="7F263612" w14:textId="77777777">
      <w:pPr>
        <w:rPr>
          <w:b/>
        </w:rPr>
      </w:pPr>
      <w:r w:rsidRPr="004C0191">
        <w:rPr>
          <w:b/>
        </w:rPr>
        <w:t xml:space="preserve">Proposal </w:t>
      </w:r>
      <w:r>
        <w:rPr>
          <w:b/>
        </w:rPr>
        <w:t>2</w:t>
      </w:r>
      <w:r w:rsidRPr="004C0191">
        <w:rPr>
          <w:b/>
        </w:rPr>
        <w:t>: When SCG is suspended, UE continues RRM/RLM measurements of SCG but is not monitoring the SpCell PDCCH.</w:t>
      </w:r>
    </w:p>
    <w:p w:rsidR="00595F12" w:rsidP="00595F12" w:rsidRDefault="00595F12" w14:paraId="77F55802" w14:textId="77777777">
      <w:pPr>
        <w:rPr>
          <w:b/>
        </w:rPr>
      </w:pPr>
      <w:r>
        <w:rPr>
          <w:b/>
        </w:rPr>
        <w:t>Proposal 3: Upon SCG RLF, UE reports the occurrence and stops doing RRM/RLM measurements of the SCG.</w:t>
      </w:r>
    </w:p>
    <w:p w:rsidRPr="004C0191" w:rsidR="00595F12" w:rsidP="00595F12" w:rsidRDefault="00595F12" w14:paraId="1A3E39B1" w14:textId="77777777">
      <w:pPr>
        <w:rPr>
          <w:b/>
        </w:rPr>
      </w:pPr>
      <w:r>
        <w:rPr>
          <w:b/>
        </w:rPr>
        <w:t xml:space="preserve">Proposal 4: Network can release or resume the suspended SCG via </w:t>
      </w:r>
      <w:r w:rsidRPr="00373AAC">
        <w:rPr>
          <w:b/>
          <w:i/>
        </w:rPr>
        <w:t>RRCReconfiguration</w:t>
      </w:r>
      <w:r>
        <w:rPr>
          <w:b/>
        </w:rPr>
        <w:t>.</w:t>
      </w:r>
    </w:p>
    <w:p w:rsidR="00595F12" w:rsidP="00595F12" w:rsidRDefault="00595F12" w14:paraId="75C40FB5" w14:textId="77777777">
      <w:pPr>
        <w:rPr>
          <w:b/>
          <w:lang w:val="en-US"/>
        </w:rPr>
      </w:pPr>
      <w:r w:rsidRPr="00002E0A">
        <w:rPr>
          <w:b/>
          <w:lang w:val="en-US"/>
        </w:rPr>
        <w:t xml:space="preserve">Proposal </w:t>
      </w:r>
      <w:r>
        <w:rPr>
          <w:b/>
          <w:lang w:val="en-US"/>
        </w:rPr>
        <w:t>5</w:t>
      </w:r>
      <w:r w:rsidRPr="00002E0A">
        <w:rPr>
          <w:b/>
          <w:lang w:val="en-US"/>
        </w:rPr>
        <w:t>:</w:t>
      </w:r>
      <w:r>
        <w:rPr>
          <w:b/>
          <w:lang w:val="en-US"/>
        </w:rPr>
        <w:t xml:space="preserve"> Agree with Rel-16 DCCA WI partial agreements made in RAN2#107 and consider them as starting point for MR-DC Rel-17 discussions.</w:t>
      </w:r>
    </w:p>
    <w:p w:rsidR="00595F12" w:rsidP="00595F12" w:rsidRDefault="00595F12" w14:paraId="02B97361" w14:textId="77777777">
      <w:pPr>
        <w:rPr>
          <w:b/>
          <w:bCs/>
        </w:rPr>
      </w:pPr>
      <w:r>
        <w:rPr>
          <w:b/>
          <w:bCs/>
        </w:rPr>
        <w:t>Proposal 6: In order to achieve low latency from switching from dormant to non-dormant in case of traffic activation, in case of SCG, the behaviour could be modelled based on dormancy SCellsi.e. UE does not monitor PDCCH but continues CSI/RRM measurements and beam management</w:t>
      </w:r>
    </w:p>
    <w:p w:rsidRPr="004658F4" w:rsidR="00595F12" w:rsidP="00595F12" w:rsidRDefault="00595F12" w14:paraId="58C23D4D" w14:textId="77777777">
      <w:pPr>
        <w:rPr>
          <w:b/>
          <w:bCs/>
          <w:lang w:val="en-US"/>
        </w:rPr>
      </w:pPr>
      <w:r w:rsidRPr="009D47B6">
        <w:rPr>
          <w:b/>
          <w:bCs/>
          <w:lang w:val="en-US"/>
        </w:rPr>
        <w:t>Proposal</w:t>
      </w:r>
      <w:r>
        <w:rPr>
          <w:b/>
          <w:bCs/>
          <w:lang w:val="en-US"/>
        </w:rPr>
        <w:t xml:space="preserve"> 7</w:t>
      </w:r>
      <w:r w:rsidRPr="002A506D">
        <w:rPr>
          <w:b/>
          <w:bCs/>
          <w:lang w:val="en-US"/>
        </w:rPr>
        <w:t>: Discuss how the measurements are done for a UE with suspended SCG.</w:t>
      </w:r>
    </w:p>
    <w:p w:rsidRPr="002A506D" w:rsidR="00595F12" w:rsidP="00595F12" w:rsidRDefault="00595F12" w14:paraId="2E5001B3" w14:textId="77777777">
      <w:pPr>
        <w:rPr>
          <w:b/>
          <w:bCs/>
        </w:rPr>
      </w:pPr>
      <w:r>
        <w:rPr>
          <w:b/>
          <w:bCs/>
          <w:lang w:val="en-US"/>
        </w:rPr>
        <w:t>Proposal 8:  Discuss how the UE should behave from RLM measurements point of view.</w:t>
      </w:r>
    </w:p>
    <w:p w:rsidRPr="00DB07E1" w:rsidR="00595F12" w:rsidP="00595F12" w:rsidRDefault="00595F12" w14:paraId="4E5DF449" w14:textId="77777777">
      <w:pPr>
        <w:rPr>
          <w:b/>
          <w:bCs/>
        </w:rPr>
      </w:pPr>
      <w:r w:rsidRPr="00DB07E1">
        <w:rPr>
          <w:b/>
          <w:bCs/>
        </w:rPr>
        <w:t>Proposal</w:t>
      </w:r>
      <w:r>
        <w:rPr>
          <w:b/>
          <w:bCs/>
        </w:rPr>
        <w:t xml:space="preserve"> 9</w:t>
      </w:r>
      <w:r w:rsidRPr="00DB07E1">
        <w:rPr>
          <w:b/>
          <w:bCs/>
        </w:rPr>
        <w:t xml:space="preserve">: </w:t>
      </w:r>
      <w:r>
        <w:rPr>
          <w:b/>
          <w:bCs/>
        </w:rPr>
        <w:t>Discuss how suspended SCG could be modelled, in order to achieve both latency and power saving on UE side, taking into account the aspects of PSCell and SCells monitoring.</w:t>
      </w:r>
    </w:p>
    <w:p w:rsidRPr="006E13D1" w:rsidR="003D6F04" w:rsidP="003D6F04" w:rsidRDefault="005635A1" w14:paraId="4DB29DC1" w14:textId="646FFE6A">
      <w:pPr>
        <w:pStyle w:val="Heading1"/>
      </w:pPr>
      <w:r>
        <w:t>4</w:t>
      </w:r>
      <w:r w:rsidRPr="006E13D1" w:rsidR="003D6F04">
        <w:tab/>
      </w:r>
      <w:r w:rsidR="003D6F04">
        <w:t>References</w:t>
      </w:r>
    </w:p>
    <w:p w:rsidR="00942E69" w:rsidP="00DF7A0C" w:rsidRDefault="003D6F04" w14:paraId="161BC1DD" w14:textId="62B12A88">
      <w:r>
        <w:t>[1]</w:t>
      </w:r>
      <w:r w:rsidR="00942E69">
        <w:t xml:space="preserve"> </w:t>
      </w:r>
      <w:r w:rsidRPr="00942E69" w:rsidR="00942E69">
        <w:t>RAN2#107bis, chairman notes</w:t>
      </w:r>
      <w:r w:rsidR="00B755A9">
        <w:t xml:space="preserve"> </w:t>
      </w:r>
    </w:p>
    <w:p w:rsidRPr="009C6F11" w:rsidR="00B755A9" w:rsidP="00DF7A0C" w:rsidRDefault="00942E69" w14:paraId="6735A7B4" w14:textId="54764715">
      <w:r w:rsidRPr="009C6F11">
        <w:t xml:space="preserve">[2] </w:t>
      </w:r>
      <w:r w:rsidRPr="009C6F11" w:rsidR="00DF7A0C">
        <w:t>RP-193249, New WID on further enhancements on Multi-Radio Dual-Connectivity – Huawei, 3GPP TSG RAN Meeting #86</w:t>
      </w:r>
      <w:r w:rsidRPr="009C6F11" w:rsidR="00DF7A0C">
        <w:tab/>
      </w:r>
      <w:r w:rsidRPr="009C6F11" w:rsidR="00DF7A0C">
        <w:t>RP-193249, Sitges, Spain, December 9th-12th, 2019</w:t>
      </w:r>
    </w:p>
    <w:p w:rsidRPr="009C6F11" w:rsidR="00B755A9" w:rsidP="009C6F11" w:rsidRDefault="00B755A9" w14:paraId="23950996" w14:textId="6F6408FC">
      <w:r w:rsidRPr="009C6F11">
        <w:t>[</w:t>
      </w:r>
      <w:r w:rsidRPr="009C6F11" w:rsidR="00942E69">
        <w:t>3</w:t>
      </w:r>
      <w:r w:rsidRPr="009C6F11">
        <w:t>]</w:t>
      </w:r>
      <w:r w:rsidRPr="009C6F11">
        <w:tab/>
      </w:r>
      <w:r w:rsidRPr="009C6F11" w:rsidR="001447AB">
        <w:t>R2-1906181, Suspension of SCG, Nokia</w:t>
      </w:r>
    </w:p>
    <w:p w:rsidRPr="00B755A9" w:rsidR="00B755A9" w:rsidP="00B755A9" w:rsidRDefault="00B755A9" w14:paraId="79D2B5CA" w14:textId="77777777"/>
    <w:p w:rsidRPr="00A209D6" w:rsidR="00080512" w:rsidP="00A209D6" w:rsidRDefault="00080512" w14:paraId="35F222F4" w14:textId="77777777"/>
    <w:sectPr w:rsidRPr="00A209D6" w:rsidR="000805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E5DCB3" w16cex:dateUtc="2020-03-31T15:00:38.1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634" w:rsidRDefault="00BD5634" w14:paraId="2464642B" w14:textId="77777777">
      <w:r>
        <w:separator/>
      </w:r>
    </w:p>
  </w:endnote>
  <w:endnote w:type="continuationSeparator" w:id="0">
    <w:p w:rsidR="00BD5634" w:rsidRDefault="00BD5634" w14:paraId="1A7368D8" w14:textId="77777777">
      <w:r>
        <w:continuationSeparator/>
      </w:r>
    </w:p>
  </w:endnote>
  <w:endnote w:type="continuationNotice" w:id="1">
    <w:p w:rsidR="00BD5634" w:rsidRDefault="00BD5634" w14:paraId="3DBCB09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634" w:rsidRDefault="00BD5634" w14:paraId="65E58C1F" w14:textId="77777777">
      <w:r>
        <w:separator/>
      </w:r>
    </w:p>
  </w:footnote>
  <w:footnote w:type="continuationSeparator" w:id="0">
    <w:p w:rsidR="00BD5634" w:rsidRDefault="00BD5634" w14:paraId="7B6611DE" w14:textId="77777777">
      <w:r>
        <w:continuationSeparator/>
      </w:r>
    </w:p>
  </w:footnote>
  <w:footnote w:type="continuationNotice" w:id="1">
    <w:p w:rsidR="00BD5634" w:rsidRDefault="00BD5634" w14:paraId="4368E51A"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4B2135"/>
    <w:multiLevelType w:val="hybridMultilevel"/>
    <w:tmpl w:val="FE42B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hint="default" w:ascii="Courier New" w:hAnsi="Courier New" w:cs="Courier New"/>
      </w:rPr>
    </w:lvl>
    <w:lvl w:ilvl="1" w:tplc="21B81AC4">
      <w:start w:val="8"/>
      <w:numFmt w:val="bullet"/>
      <w:lvlText w:val="-"/>
      <w:lvlJc w:val="left"/>
      <w:pPr>
        <w:ind w:left="1920" w:hanging="420"/>
      </w:pPr>
      <w:rPr>
        <w:rFonts w:hint="default" w:ascii="Times New Roman" w:hAnsi="Times New Roman" w:eastAsia="Times New Roman" w:cs="Times New Roman"/>
      </w:rPr>
    </w:lvl>
    <w:lvl w:ilvl="2" w:tplc="04090005" w:tentative="1">
      <w:start w:val="1"/>
      <w:numFmt w:val="bullet"/>
      <w:lvlText w:val=""/>
      <w:lvlJc w:val="left"/>
      <w:pPr>
        <w:ind w:left="2340" w:hanging="420"/>
      </w:pPr>
      <w:rPr>
        <w:rFonts w:hint="default" w:ascii="Wingdings" w:hAnsi="Wingdings"/>
      </w:rPr>
    </w:lvl>
    <w:lvl w:ilvl="3" w:tplc="04090001" w:tentative="1">
      <w:start w:val="1"/>
      <w:numFmt w:val="bullet"/>
      <w:lvlText w:val=""/>
      <w:lvlJc w:val="left"/>
      <w:pPr>
        <w:ind w:left="2760" w:hanging="420"/>
      </w:pPr>
      <w:rPr>
        <w:rFonts w:hint="default" w:ascii="Wingdings" w:hAnsi="Wingdings"/>
      </w:rPr>
    </w:lvl>
    <w:lvl w:ilvl="4" w:tplc="04090003" w:tentative="1">
      <w:start w:val="1"/>
      <w:numFmt w:val="bullet"/>
      <w:lvlText w:val=""/>
      <w:lvlJc w:val="left"/>
      <w:pPr>
        <w:ind w:left="3180" w:hanging="420"/>
      </w:pPr>
      <w:rPr>
        <w:rFonts w:hint="default" w:ascii="Wingdings" w:hAnsi="Wingdings"/>
      </w:rPr>
    </w:lvl>
    <w:lvl w:ilvl="5" w:tplc="04090005" w:tentative="1">
      <w:start w:val="1"/>
      <w:numFmt w:val="bullet"/>
      <w:lvlText w:val=""/>
      <w:lvlJc w:val="left"/>
      <w:pPr>
        <w:ind w:left="3600" w:hanging="420"/>
      </w:pPr>
      <w:rPr>
        <w:rFonts w:hint="default" w:ascii="Wingdings" w:hAnsi="Wingdings"/>
      </w:rPr>
    </w:lvl>
    <w:lvl w:ilvl="6" w:tplc="04090001" w:tentative="1">
      <w:start w:val="1"/>
      <w:numFmt w:val="bullet"/>
      <w:lvlText w:val=""/>
      <w:lvlJc w:val="left"/>
      <w:pPr>
        <w:ind w:left="4020" w:hanging="420"/>
      </w:pPr>
      <w:rPr>
        <w:rFonts w:hint="default" w:ascii="Wingdings" w:hAnsi="Wingdings"/>
      </w:rPr>
    </w:lvl>
    <w:lvl w:ilvl="7" w:tplc="04090003" w:tentative="1">
      <w:start w:val="1"/>
      <w:numFmt w:val="bullet"/>
      <w:lvlText w:val=""/>
      <w:lvlJc w:val="left"/>
      <w:pPr>
        <w:ind w:left="4440" w:hanging="420"/>
      </w:pPr>
      <w:rPr>
        <w:rFonts w:hint="default" w:ascii="Wingdings" w:hAnsi="Wingdings"/>
      </w:rPr>
    </w:lvl>
    <w:lvl w:ilvl="8" w:tplc="04090005" w:tentative="1">
      <w:start w:val="1"/>
      <w:numFmt w:val="bullet"/>
      <w:lvlText w:val=""/>
      <w:lvlJc w:val="left"/>
      <w:pPr>
        <w:ind w:left="4860" w:hanging="420"/>
      </w:pPr>
      <w:rPr>
        <w:rFonts w:hint="default" w:ascii="Wingdings" w:hAnsi="Wingdings"/>
      </w:rPr>
    </w:lvl>
  </w:abstractNum>
  <w:abstractNum w:abstractNumId="4" w15:restartNumberingAfterBreak="0">
    <w:nsid w:val="0D645CEE"/>
    <w:multiLevelType w:val="multilevel"/>
    <w:tmpl w:val="CD2A455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 w15:restartNumberingAfterBreak="0">
    <w:nsid w:val="0FAF4C61"/>
    <w:multiLevelType w:val="hybridMultilevel"/>
    <w:tmpl w:val="BEF43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10D78"/>
    <w:multiLevelType w:val="hybridMultilevel"/>
    <w:tmpl w:val="BC9EA7EE"/>
    <w:lvl w:ilvl="0" w:tplc="0409000B">
      <w:start w:val="1"/>
      <w:numFmt w:val="bullet"/>
      <w:lvlText w:val=""/>
      <w:lvlJc w:val="left"/>
      <w:pPr>
        <w:ind w:left="360" w:hanging="360"/>
      </w:pPr>
      <w:rPr>
        <w:rFonts w:hint="default" w:ascii="Wingdings" w:hAnsi="Wingdings"/>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7" w15:restartNumberingAfterBreak="0">
    <w:nsid w:val="12046980"/>
    <w:multiLevelType w:val="hybridMultilevel"/>
    <w:tmpl w:val="F990A792"/>
    <w:lvl w:ilvl="0" w:tplc="4B9AE130">
      <w:start w:val="1"/>
      <w:numFmt w:val="bullet"/>
      <w:lvlText w:val="•"/>
      <w:lvlJc w:val="left"/>
      <w:pPr>
        <w:tabs>
          <w:tab w:val="num" w:pos="720"/>
        </w:tabs>
        <w:ind w:left="720" w:hanging="360"/>
      </w:pPr>
      <w:rPr>
        <w:rFonts w:hint="default" w:ascii="Arial" w:hAnsi="Arial"/>
      </w:rPr>
    </w:lvl>
    <w:lvl w:ilvl="1" w:tplc="A95A7D22">
      <w:start w:val="1"/>
      <w:numFmt w:val="bullet"/>
      <w:lvlText w:val="•"/>
      <w:lvlJc w:val="left"/>
      <w:pPr>
        <w:tabs>
          <w:tab w:val="num" w:pos="1440"/>
        </w:tabs>
        <w:ind w:left="1440" w:hanging="360"/>
      </w:pPr>
      <w:rPr>
        <w:rFonts w:hint="default" w:ascii="Arial" w:hAnsi="Arial"/>
      </w:rPr>
    </w:lvl>
    <w:lvl w:ilvl="2" w:tplc="FD80A5F6">
      <w:start w:val="1"/>
      <w:numFmt w:val="bullet"/>
      <w:lvlText w:val="•"/>
      <w:lvlJc w:val="left"/>
      <w:pPr>
        <w:tabs>
          <w:tab w:val="num" w:pos="2160"/>
        </w:tabs>
        <w:ind w:left="2160" w:hanging="360"/>
      </w:pPr>
      <w:rPr>
        <w:rFonts w:hint="default" w:ascii="Arial" w:hAnsi="Arial"/>
      </w:rPr>
    </w:lvl>
    <w:lvl w:ilvl="3" w:tplc="4F5A9950" w:tentative="1">
      <w:start w:val="1"/>
      <w:numFmt w:val="bullet"/>
      <w:lvlText w:val="•"/>
      <w:lvlJc w:val="left"/>
      <w:pPr>
        <w:tabs>
          <w:tab w:val="num" w:pos="2880"/>
        </w:tabs>
        <w:ind w:left="2880" w:hanging="360"/>
      </w:pPr>
      <w:rPr>
        <w:rFonts w:hint="default" w:ascii="Arial" w:hAnsi="Arial"/>
      </w:rPr>
    </w:lvl>
    <w:lvl w:ilvl="4" w:tplc="17DCADFE" w:tentative="1">
      <w:start w:val="1"/>
      <w:numFmt w:val="bullet"/>
      <w:lvlText w:val="•"/>
      <w:lvlJc w:val="left"/>
      <w:pPr>
        <w:tabs>
          <w:tab w:val="num" w:pos="3600"/>
        </w:tabs>
        <w:ind w:left="3600" w:hanging="360"/>
      </w:pPr>
      <w:rPr>
        <w:rFonts w:hint="default" w:ascii="Arial" w:hAnsi="Arial"/>
      </w:rPr>
    </w:lvl>
    <w:lvl w:ilvl="5" w:tplc="64A47F18" w:tentative="1">
      <w:start w:val="1"/>
      <w:numFmt w:val="bullet"/>
      <w:lvlText w:val="•"/>
      <w:lvlJc w:val="left"/>
      <w:pPr>
        <w:tabs>
          <w:tab w:val="num" w:pos="4320"/>
        </w:tabs>
        <w:ind w:left="4320" w:hanging="360"/>
      </w:pPr>
      <w:rPr>
        <w:rFonts w:hint="default" w:ascii="Arial" w:hAnsi="Arial"/>
      </w:rPr>
    </w:lvl>
    <w:lvl w:ilvl="6" w:tplc="17F20A4E" w:tentative="1">
      <w:start w:val="1"/>
      <w:numFmt w:val="bullet"/>
      <w:lvlText w:val="•"/>
      <w:lvlJc w:val="left"/>
      <w:pPr>
        <w:tabs>
          <w:tab w:val="num" w:pos="5040"/>
        </w:tabs>
        <w:ind w:left="5040" w:hanging="360"/>
      </w:pPr>
      <w:rPr>
        <w:rFonts w:hint="default" w:ascii="Arial" w:hAnsi="Arial"/>
      </w:rPr>
    </w:lvl>
    <w:lvl w:ilvl="7" w:tplc="8CCE20EC" w:tentative="1">
      <w:start w:val="1"/>
      <w:numFmt w:val="bullet"/>
      <w:lvlText w:val="•"/>
      <w:lvlJc w:val="left"/>
      <w:pPr>
        <w:tabs>
          <w:tab w:val="num" w:pos="5760"/>
        </w:tabs>
        <w:ind w:left="5760" w:hanging="360"/>
      </w:pPr>
      <w:rPr>
        <w:rFonts w:hint="default" w:ascii="Arial" w:hAnsi="Arial"/>
      </w:rPr>
    </w:lvl>
    <w:lvl w:ilvl="8" w:tplc="7CDEC2B6"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26B53736"/>
    <w:multiLevelType w:val="hybridMultilevel"/>
    <w:tmpl w:val="A1C45B80"/>
    <w:lvl w:ilvl="0" w:tplc="04090001">
      <w:start w:val="1"/>
      <w:numFmt w:val="bullet"/>
      <w:lvlText w:val=""/>
      <w:lvlJc w:val="left"/>
      <w:pPr>
        <w:ind w:left="928" w:hanging="360"/>
      </w:pPr>
      <w:rPr>
        <w:rFonts w:hint="default" w:ascii="Symbol" w:hAnsi="Symbol"/>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9" w15:restartNumberingAfterBreak="0">
    <w:nsid w:val="270641CC"/>
    <w:multiLevelType w:val="multilevel"/>
    <w:tmpl w:val="C02CF0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ACF0F46"/>
    <w:multiLevelType w:val="multilevel"/>
    <w:tmpl w:val="3D680BF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1" w15:restartNumberingAfterBreak="0">
    <w:nsid w:val="2D596104"/>
    <w:multiLevelType w:val="hybridMultilevel"/>
    <w:tmpl w:val="4FD0447C"/>
    <w:lvl w:ilvl="0" w:tplc="AD32F77A">
      <w:start w:val="1"/>
      <w:numFmt w:val="bullet"/>
      <w:lvlText w:val=""/>
      <w:lvlJc w:val="left"/>
      <w:pPr>
        <w:tabs>
          <w:tab w:val="num" w:pos="720"/>
        </w:tabs>
        <w:ind w:left="720" w:hanging="360"/>
      </w:pPr>
      <w:rPr>
        <w:rFonts w:hint="default" w:ascii="Symbol" w:hAnsi="Symbol"/>
      </w:rPr>
    </w:lvl>
    <w:lvl w:ilvl="1" w:tplc="CF8E336C">
      <w:start w:val="278"/>
      <w:numFmt w:val="bullet"/>
      <w:lvlText w:val="o"/>
      <w:lvlJc w:val="left"/>
      <w:pPr>
        <w:tabs>
          <w:tab w:val="num" w:pos="1440"/>
        </w:tabs>
        <w:ind w:left="1440" w:hanging="360"/>
      </w:pPr>
      <w:rPr>
        <w:rFonts w:hint="default" w:ascii="Courier New" w:hAnsi="Courier New"/>
      </w:rPr>
    </w:lvl>
    <w:lvl w:ilvl="2" w:tplc="239692E2">
      <w:start w:val="278"/>
      <w:numFmt w:val="bullet"/>
      <w:lvlText w:val="o"/>
      <w:lvlJc w:val="left"/>
      <w:pPr>
        <w:tabs>
          <w:tab w:val="num" w:pos="2160"/>
        </w:tabs>
        <w:ind w:left="2160" w:hanging="360"/>
      </w:pPr>
      <w:rPr>
        <w:rFonts w:hint="default" w:ascii="Courier New" w:hAnsi="Courier New"/>
      </w:rPr>
    </w:lvl>
    <w:lvl w:ilvl="3" w:tplc="6CD81210">
      <w:start w:val="278"/>
      <w:numFmt w:val="bullet"/>
      <w:lvlText w:val=""/>
      <w:lvlJc w:val="left"/>
      <w:pPr>
        <w:tabs>
          <w:tab w:val="num" w:pos="2880"/>
        </w:tabs>
        <w:ind w:left="2880" w:hanging="360"/>
      </w:pPr>
      <w:rPr>
        <w:rFonts w:hint="default" w:ascii="Wingdings" w:hAnsi="Wingdings"/>
      </w:rPr>
    </w:lvl>
    <w:lvl w:ilvl="4" w:tplc="577231B0" w:tentative="1">
      <w:start w:val="1"/>
      <w:numFmt w:val="bullet"/>
      <w:lvlText w:val=""/>
      <w:lvlJc w:val="left"/>
      <w:pPr>
        <w:tabs>
          <w:tab w:val="num" w:pos="3600"/>
        </w:tabs>
        <w:ind w:left="3600" w:hanging="360"/>
      </w:pPr>
      <w:rPr>
        <w:rFonts w:hint="default" w:ascii="Symbol" w:hAnsi="Symbol"/>
      </w:rPr>
    </w:lvl>
    <w:lvl w:ilvl="5" w:tplc="752EE2FC" w:tentative="1">
      <w:start w:val="1"/>
      <w:numFmt w:val="bullet"/>
      <w:lvlText w:val=""/>
      <w:lvlJc w:val="left"/>
      <w:pPr>
        <w:tabs>
          <w:tab w:val="num" w:pos="4320"/>
        </w:tabs>
        <w:ind w:left="4320" w:hanging="360"/>
      </w:pPr>
      <w:rPr>
        <w:rFonts w:hint="default" w:ascii="Symbol" w:hAnsi="Symbol"/>
      </w:rPr>
    </w:lvl>
    <w:lvl w:ilvl="6" w:tplc="6A00F988" w:tentative="1">
      <w:start w:val="1"/>
      <w:numFmt w:val="bullet"/>
      <w:lvlText w:val=""/>
      <w:lvlJc w:val="left"/>
      <w:pPr>
        <w:tabs>
          <w:tab w:val="num" w:pos="5040"/>
        </w:tabs>
        <w:ind w:left="5040" w:hanging="360"/>
      </w:pPr>
      <w:rPr>
        <w:rFonts w:hint="default" w:ascii="Symbol" w:hAnsi="Symbol"/>
      </w:rPr>
    </w:lvl>
    <w:lvl w:ilvl="7" w:tplc="7354C0CE" w:tentative="1">
      <w:start w:val="1"/>
      <w:numFmt w:val="bullet"/>
      <w:lvlText w:val=""/>
      <w:lvlJc w:val="left"/>
      <w:pPr>
        <w:tabs>
          <w:tab w:val="num" w:pos="5760"/>
        </w:tabs>
        <w:ind w:left="5760" w:hanging="360"/>
      </w:pPr>
      <w:rPr>
        <w:rFonts w:hint="default" w:ascii="Symbol" w:hAnsi="Symbol"/>
      </w:rPr>
    </w:lvl>
    <w:lvl w:ilvl="8" w:tplc="19CAD610" w:tentative="1">
      <w:start w:val="1"/>
      <w:numFmt w:val="bullet"/>
      <w:lvlText w:val=""/>
      <w:lvlJc w:val="left"/>
      <w:pPr>
        <w:tabs>
          <w:tab w:val="num" w:pos="6480"/>
        </w:tabs>
        <w:ind w:left="6480" w:hanging="360"/>
      </w:pPr>
      <w:rPr>
        <w:rFonts w:hint="default" w:ascii="Symbol" w:hAnsi="Symbol"/>
      </w:rPr>
    </w:lvl>
  </w:abstractNum>
  <w:abstractNum w:abstractNumId="12" w15:restartNumberingAfterBreak="0">
    <w:nsid w:val="3106765F"/>
    <w:multiLevelType w:val="hybridMultilevel"/>
    <w:tmpl w:val="CFCC83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C245FE4"/>
    <w:multiLevelType w:val="hybridMultilevel"/>
    <w:tmpl w:val="EFAC47A2"/>
    <w:lvl w:ilvl="0" w:tplc="7F627012">
      <w:start w:val="1"/>
      <w:numFmt w:val="bullet"/>
      <w:lvlText w:val="•"/>
      <w:lvlJc w:val="left"/>
      <w:pPr>
        <w:tabs>
          <w:tab w:val="num" w:pos="720"/>
        </w:tabs>
        <w:ind w:left="720" w:hanging="360"/>
      </w:pPr>
      <w:rPr>
        <w:rFonts w:hint="default" w:ascii="Arial" w:hAnsi="Arial" w:cs="Times New Roman"/>
      </w:rPr>
    </w:lvl>
    <w:lvl w:ilvl="1" w:tplc="D9E6FF5E">
      <w:numFmt w:val="bullet"/>
      <w:lvlText w:val="•"/>
      <w:lvlJc w:val="left"/>
      <w:pPr>
        <w:tabs>
          <w:tab w:val="num" w:pos="1440"/>
        </w:tabs>
        <w:ind w:left="1440" w:hanging="360"/>
      </w:pPr>
      <w:rPr>
        <w:rFonts w:hint="default" w:ascii="Arial" w:hAnsi="Arial" w:cs="Times New Roman"/>
      </w:rPr>
    </w:lvl>
    <w:lvl w:ilvl="2" w:tplc="7AC0B08A">
      <w:numFmt w:val="bullet"/>
      <w:lvlText w:val="•"/>
      <w:lvlJc w:val="left"/>
      <w:pPr>
        <w:tabs>
          <w:tab w:val="num" w:pos="2160"/>
        </w:tabs>
        <w:ind w:left="2160" w:hanging="360"/>
      </w:pPr>
      <w:rPr>
        <w:rFonts w:hint="default" w:ascii="Arial" w:hAnsi="Arial" w:cs="Times New Roman"/>
      </w:rPr>
    </w:lvl>
    <w:lvl w:ilvl="3" w:tplc="228A6A9C">
      <w:numFmt w:val="bullet"/>
      <w:lvlText w:val="•"/>
      <w:lvlJc w:val="left"/>
      <w:pPr>
        <w:tabs>
          <w:tab w:val="num" w:pos="2880"/>
        </w:tabs>
        <w:ind w:left="2880" w:hanging="360"/>
      </w:pPr>
      <w:rPr>
        <w:rFonts w:hint="default" w:ascii="Arial" w:hAnsi="Arial" w:cs="Times New Roman"/>
      </w:rPr>
    </w:lvl>
    <w:lvl w:ilvl="4" w:tplc="6C4655A4">
      <w:start w:val="1"/>
      <w:numFmt w:val="bullet"/>
      <w:lvlText w:val="•"/>
      <w:lvlJc w:val="left"/>
      <w:pPr>
        <w:tabs>
          <w:tab w:val="num" w:pos="3600"/>
        </w:tabs>
        <w:ind w:left="3600" w:hanging="360"/>
      </w:pPr>
      <w:rPr>
        <w:rFonts w:hint="default" w:ascii="Arial" w:hAnsi="Arial" w:cs="Times New Roman"/>
      </w:rPr>
    </w:lvl>
    <w:lvl w:ilvl="5" w:tplc="E46EFD58">
      <w:start w:val="1"/>
      <w:numFmt w:val="bullet"/>
      <w:lvlText w:val="•"/>
      <w:lvlJc w:val="left"/>
      <w:pPr>
        <w:tabs>
          <w:tab w:val="num" w:pos="4320"/>
        </w:tabs>
        <w:ind w:left="4320" w:hanging="360"/>
      </w:pPr>
      <w:rPr>
        <w:rFonts w:hint="default" w:ascii="Arial" w:hAnsi="Arial" w:cs="Times New Roman"/>
      </w:rPr>
    </w:lvl>
    <w:lvl w:ilvl="6" w:tplc="9B907152">
      <w:start w:val="1"/>
      <w:numFmt w:val="bullet"/>
      <w:lvlText w:val="•"/>
      <w:lvlJc w:val="left"/>
      <w:pPr>
        <w:tabs>
          <w:tab w:val="num" w:pos="5040"/>
        </w:tabs>
        <w:ind w:left="5040" w:hanging="360"/>
      </w:pPr>
      <w:rPr>
        <w:rFonts w:hint="default" w:ascii="Arial" w:hAnsi="Arial" w:cs="Times New Roman"/>
      </w:rPr>
    </w:lvl>
    <w:lvl w:ilvl="7" w:tplc="BFF0F52E">
      <w:start w:val="1"/>
      <w:numFmt w:val="bullet"/>
      <w:lvlText w:val="•"/>
      <w:lvlJc w:val="left"/>
      <w:pPr>
        <w:tabs>
          <w:tab w:val="num" w:pos="5760"/>
        </w:tabs>
        <w:ind w:left="5760" w:hanging="360"/>
      </w:pPr>
      <w:rPr>
        <w:rFonts w:hint="default" w:ascii="Arial" w:hAnsi="Arial" w:cs="Times New Roman"/>
      </w:rPr>
    </w:lvl>
    <w:lvl w:ilvl="8" w:tplc="6D8038CE">
      <w:start w:val="1"/>
      <w:numFmt w:val="bullet"/>
      <w:lvlText w:val="•"/>
      <w:lvlJc w:val="left"/>
      <w:pPr>
        <w:tabs>
          <w:tab w:val="num" w:pos="6480"/>
        </w:tabs>
        <w:ind w:left="6480" w:hanging="360"/>
      </w:pPr>
      <w:rPr>
        <w:rFonts w:hint="default" w:ascii="Arial" w:hAnsi="Arial" w:cs="Times New Roman"/>
      </w:rPr>
    </w:lvl>
  </w:abstractNum>
  <w:abstractNum w:abstractNumId="16"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F1D6D"/>
    <w:multiLevelType w:val="hybridMultilevel"/>
    <w:tmpl w:val="09988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2F15204"/>
    <w:multiLevelType w:val="hybridMultilevel"/>
    <w:tmpl w:val="58AE7B26"/>
    <w:lvl w:ilvl="0" w:tplc="B150B9D2">
      <w:start w:val="1"/>
      <w:numFmt w:val="decimal"/>
      <w:lvlText w:val="%1)"/>
      <w:lvlJc w:val="left"/>
      <w:pPr>
        <w:ind w:left="720" w:hanging="360"/>
      </w:pPr>
      <w:rPr>
        <w:rFonts w:hint="default" w:ascii="Times New Roman" w:hAnsi="Times New Roman" w:eastAsia="Batang"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D45C9"/>
    <w:multiLevelType w:val="multilevel"/>
    <w:tmpl w:val="C3BCB7F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89962CD"/>
    <w:multiLevelType w:val="multilevel"/>
    <w:tmpl w:val="301881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9476600"/>
    <w:multiLevelType w:val="hybridMultilevel"/>
    <w:tmpl w:val="D9785A4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26" w15:restartNumberingAfterBreak="0">
    <w:nsid w:val="4CBA4CC0"/>
    <w:multiLevelType w:val="hybridMultilevel"/>
    <w:tmpl w:val="E880124A"/>
    <w:lvl w:ilvl="0" w:tplc="04090001">
      <w:start w:val="1"/>
      <w:numFmt w:val="bullet"/>
      <w:lvlText w:val=""/>
      <w:lvlJc w:val="left"/>
      <w:pPr>
        <w:ind w:left="928" w:hanging="360"/>
      </w:pPr>
      <w:rPr>
        <w:rFonts w:hint="default" w:ascii="Symbol" w:hAnsi="Symbol"/>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EE41A5"/>
    <w:multiLevelType w:val="hybridMultilevel"/>
    <w:tmpl w:val="413851A6"/>
    <w:lvl w:ilvl="0" w:tplc="04090001">
      <w:start w:val="1"/>
      <w:numFmt w:val="bullet"/>
      <w:lvlText w:val=""/>
      <w:lvlJc w:val="left"/>
      <w:pPr>
        <w:ind w:left="1000" w:hanging="360"/>
      </w:pPr>
      <w:rPr>
        <w:rFonts w:hint="default" w:ascii="Symbol" w:hAnsi="Symbol"/>
      </w:rPr>
    </w:lvl>
    <w:lvl w:ilvl="1" w:tplc="04090003" w:tentative="1">
      <w:start w:val="1"/>
      <w:numFmt w:val="bullet"/>
      <w:lvlText w:val="o"/>
      <w:lvlJc w:val="left"/>
      <w:pPr>
        <w:ind w:left="1720" w:hanging="360"/>
      </w:pPr>
      <w:rPr>
        <w:rFonts w:hint="default" w:ascii="Courier New" w:hAnsi="Courier New" w:cs="Courier New"/>
      </w:rPr>
    </w:lvl>
    <w:lvl w:ilvl="2" w:tplc="04090005" w:tentative="1">
      <w:start w:val="1"/>
      <w:numFmt w:val="bullet"/>
      <w:lvlText w:val=""/>
      <w:lvlJc w:val="left"/>
      <w:pPr>
        <w:ind w:left="2440" w:hanging="360"/>
      </w:pPr>
      <w:rPr>
        <w:rFonts w:hint="default" w:ascii="Wingdings" w:hAnsi="Wingdings"/>
      </w:rPr>
    </w:lvl>
    <w:lvl w:ilvl="3" w:tplc="04090001" w:tentative="1">
      <w:start w:val="1"/>
      <w:numFmt w:val="bullet"/>
      <w:lvlText w:val=""/>
      <w:lvlJc w:val="left"/>
      <w:pPr>
        <w:ind w:left="3160" w:hanging="360"/>
      </w:pPr>
      <w:rPr>
        <w:rFonts w:hint="default" w:ascii="Symbol" w:hAnsi="Symbol"/>
      </w:rPr>
    </w:lvl>
    <w:lvl w:ilvl="4" w:tplc="04090003" w:tentative="1">
      <w:start w:val="1"/>
      <w:numFmt w:val="bullet"/>
      <w:lvlText w:val="o"/>
      <w:lvlJc w:val="left"/>
      <w:pPr>
        <w:ind w:left="3880" w:hanging="360"/>
      </w:pPr>
      <w:rPr>
        <w:rFonts w:hint="default" w:ascii="Courier New" w:hAnsi="Courier New" w:cs="Courier New"/>
      </w:rPr>
    </w:lvl>
    <w:lvl w:ilvl="5" w:tplc="04090005" w:tentative="1">
      <w:start w:val="1"/>
      <w:numFmt w:val="bullet"/>
      <w:lvlText w:val=""/>
      <w:lvlJc w:val="left"/>
      <w:pPr>
        <w:ind w:left="4600" w:hanging="360"/>
      </w:pPr>
      <w:rPr>
        <w:rFonts w:hint="default" w:ascii="Wingdings" w:hAnsi="Wingdings"/>
      </w:rPr>
    </w:lvl>
    <w:lvl w:ilvl="6" w:tplc="04090001" w:tentative="1">
      <w:start w:val="1"/>
      <w:numFmt w:val="bullet"/>
      <w:lvlText w:val=""/>
      <w:lvlJc w:val="left"/>
      <w:pPr>
        <w:ind w:left="5320" w:hanging="360"/>
      </w:pPr>
      <w:rPr>
        <w:rFonts w:hint="default" w:ascii="Symbol" w:hAnsi="Symbol"/>
      </w:rPr>
    </w:lvl>
    <w:lvl w:ilvl="7" w:tplc="04090003" w:tentative="1">
      <w:start w:val="1"/>
      <w:numFmt w:val="bullet"/>
      <w:lvlText w:val="o"/>
      <w:lvlJc w:val="left"/>
      <w:pPr>
        <w:ind w:left="6040" w:hanging="360"/>
      </w:pPr>
      <w:rPr>
        <w:rFonts w:hint="default" w:ascii="Courier New" w:hAnsi="Courier New" w:cs="Courier New"/>
      </w:rPr>
    </w:lvl>
    <w:lvl w:ilvl="8" w:tplc="04090005" w:tentative="1">
      <w:start w:val="1"/>
      <w:numFmt w:val="bullet"/>
      <w:lvlText w:val=""/>
      <w:lvlJc w:val="left"/>
      <w:pPr>
        <w:ind w:left="6760" w:hanging="360"/>
      </w:pPr>
      <w:rPr>
        <w:rFonts w:hint="default" w:ascii="Wingdings" w:hAnsi="Wingdings"/>
      </w:rPr>
    </w:lvl>
  </w:abstractNum>
  <w:abstractNum w:abstractNumId="29" w15:restartNumberingAfterBreak="0">
    <w:nsid w:val="5F022AE8"/>
    <w:multiLevelType w:val="multilevel"/>
    <w:tmpl w:val="65BA292C"/>
    <w:lvl w:ilvl="0">
      <w:start w:val="1"/>
      <w:numFmt w:val="bullet"/>
      <w:lvlText w:val="o"/>
      <w:lvlJc w:val="left"/>
      <w:pPr>
        <w:tabs>
          <w:tab w:val="num" w:pos="720"/>
        </w:tabs>
        <w:ind w:left="720" w:hanging="360"/>
      </w:pPr>
      <w:rPr>
        <w:rFonts w:hint="default" w:ascii="Courier New" w:hAnsi="Courier New"/>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AD7669C"/>
    <w:multiLevelType w:val="hybridMultilevel"/>
    <w:tmpl w:val="64162476"/>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14"/>
  </w:num>
  <w:num w:numId="5">
    <w:abstractNumId w:val="13"/>
  </w:num>
  <w:num w:numId="6">
    <w:abstractNumId w:val="24"/>
  </w:num>
  <w:num w:numId="7">
    <w:abstractNumId w:val="25"/>
  </w:num>
  <w:num w:numId="8">
    <w:abstractNumId w:val="22"/>
  </w:num>
  <w:num w:numId="9">
    <w:abstractNumId w:val="4"/>
  </w:num>
  <w:num w:numId="10">
    <w:abstractNumId w:val="9"/>
  </w:num>
  <w:num w:numId="11">
    <w:abstractNumId w:val="10"/>
  </w:num>
  <w:num w:numId="12">
    <w:abstractNumId w:val="21"/>
  </w:num>
  <w:num w:numId="13">
    <w:abstractNumId w:val="29"/>
  </w:num>
  <w:num w:numId="14">
    <w:abstractNumId w:val="15"/>
  </w:num>
  <w:num w:numId="15">
    <w:abstractNumId w:val="11"/>
  </w:num>
  <w:num w:numId="16">
    <w:abstractNumId w:val="7"/>
  </w:num>
  <w:num w:numId="17">
    <w:abstractNumId w:val="31"/>
  </w:num>
  <w:num w:numId="18">
    <w:abstractNumId w:val="28"/>
  </w:num>
  <w:num w:numId="19">
    <w:abstractNumId w:val="20"/>
  </w:num>
  <w:num w:numId="20">
    <w:abstractNumId w:val="6"/>
  </w:num>
  <w:num w:numId="21">
    <w:abstractNumId w:val="8"/>
  </w:num>
  <w:num w:numId="22">
    <w:abstractNumId w:val="26"/>
  </w:num>
  <w:num w:numId="23">
    <w:abstractNumId w:val="16"/>
  </w:num>
  <w:num w:numId="24">
    <w:abstractNumId w:val="18"/>
  </w:num>
  <w:num w:numId="25">
    <w:abstractNumId w:val="5"/>
  </w:num>
  <w:num w:numId="26">
    <w:abstractNumId w:val="2"/>
  </w:num>
  <w:num w:numId="27">
    <w:abstractNumId w:val="27"/>
  </w:num>
  <w:num w:numId="28">
    <w:abstractNumId w:val="3"/>
  </w:num>
  <w:num w:numId="29">
    <w:abstractNumId w:val="30"/>
  </w:num>
  <w:num w:numId="30">
    <w:abstractNumId w:val="12"/>
  </w:num>
  <w:num w:numId="31">
    <w:abstractNumId w:val="17"/>
  </w:num>
  <w:num w:numId="32">
    <w:abstractNumId w:val="23"/>
  </w:num>
  <w:num w:numId="33">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E0A"/>
    <w:rsid w:val="00016557"/>
    <w:rsid w:val="00023C40"/>
    <w:rsid w:val="00026C16"/>
    <w:rsid w:val="00033397"/>
    <w:rsid w:val="00034ABD"/>
    <w:rsid w:val="00040095"/>
    <w:rsid w:val="00043A8F"/>
    <w:rsid w:val="000520C3"/>
    <w:rsid w:val="00073A70"/>
    <w:rsid w:val="00073C9C"/>
    <w:rsid w:val="00080512"/>
    <w:rsid w:val="000849A2"/>
    <w:rsid w:val="00086789"/>
    <w:rsid w:val="000870DC"/>
    <w:rsid w:val="00087C91"/>
    <w:rsid w:val="00090468"/>
    <w:rsid w:val="00092811"/>
    <w:rsid w:val="00094568"/>
    <w:rsid w:val="000A1DE3"/>
    <w:rsid w:val="000A25DC"/>
    <w:rsid w:val="000B136E"/>
    <w:rsid w:val="000B59D2"/>
    <w:rsid w:val="000B7BCF"/>
    <w:rsid w:val="000C522B"/>
    <w:rsid w:val="000D58AB"/>
    <w:rsid w:val="000F1EB4"/>
    <w:rsid w:val="000F5433"/>
    <w:rsid w:val="00112AD5"/>
    <w:rsid w:val="00112F1A"/>
    <w:rsid w:val="001447AB"/>
    <w:rsid w:val="00145075"/>
    <w:rsid w:val="00157F58"/>
    <w:rsid w:val="001741A0"/>
    <w:rsid w:val="00175FA0"/>
    <w:rsid w:val="001770B4"/>
    <w:rsid w:val="0018608B"/>
    <w:rsid w:val="00192C95"/>
    <w:rsid w:val="00194CD0"/>
    <w:rsid w:val="001B49C9"/>
    <w:rsid w:val="001C186F"/>
    <w:rsid w:val="001C23F4"/>
    <w:rsid w:val="001C4F79"/>
    <w:rsid w:val="001D3B97"/>
    <w:rsid w:val="001D6C33"/>
    <w:rsid w:val="001F168B"/>
    <w:rsid w:val="001F7831"/>
    <w:rsid w:val="002019FF"/>
    <w:rsid w:val="00204045"/>
    <w:rsid w:val="0020712B"/>
    <w:rsid w:val="0022606D"/>
    <w:rsid w:val="00226629"/>
    <w:rsid w:val="002303D1"/>
    <w:rsid w:val="00231728"/>
    <w:rsid w:val="0024166E"/>
    <w:rsid w:val="00243425"/>
    <w:rsid w:val="00245CD6"/>
    <w:rsid w:val="00250404"/>
    <w:rsid w:val="00250ECF"/>
    <w:rsid w:val="00255938"/>
    <w:rsid w:val="002610D8"/>
    <w:rsid w:val="00262700"/>
    <w:rsid w:val="002747EC"/>
    <w:rsid w:val="0027770D"/>
    <w:rsid w:val="002855BF"/>
    <w:rsid w:val="002A366E"/>
    <w:rsid w:val="002B66D6"/>
    <w:rsid w:val="002B6FD6"/>
    <w:rsid w:val="002D3544"/>
    <w:rsid w:val="002E231C"/>
    <w:rsid w:val="002F0D22"/>
    <w:rsid w:val="00310AE0"/>
    <w:rsid w:val="00311B17"/>
    <w:rsid w:val="0031675A"/>
    <w:rsid w:val="003172DC"/>
    <w:rsid w:val="00323AB1"/>
    <w:rsid w:val="00325AE3"/>
    <w:rsid w:val="00326069"/>
    <w:rsid w:val="00330C45"/>
    <w:rsid w:val="003433C7"/>
    <w:rsid w:val="0034623E"/>
    <w:rsid w:val="003468C9"/>
    <w:rsid w:val="00352D28"/>
    <w:rsid w:val="0035462D"/>
    <w:rsid w:val="00357C12"/>
    <w:rsid w:val="00360C9C"/>
    <w:rsid w:val="00364B41"/>
    <w:rsid w:val="003669FA"/>
    <w:rsid w:val="00372116"/>
    <w:rsid w:val="00374DDA"/>
    <w:rsid w:val="00374F3B"/>
    <w:rsid w:val="0038033D"/>
    <w:rsid w:val="00383096"/>
    <w:rsid w:val="0039346C"/>
    <w:rsid w:val="003A3325"/>
    <w:rsid w:val="003A41EF"/>
    <w:rsid w:val="003B33C3"/>
    <w:rsid w:val="003B3583"/>
    <w:rsid w:val="003B40AD"/>
    <w:rsid w:val="003B64BE"/>
    <w:rsid w:val="003C0056"/>
    <w:rsid w:val="003C48B5"/>
    <w:rsid w:val="003C4E37"/>
    <w:rsid w:val="003D6F04"/>
    <w:rsid w:val="003D7DDF"/>
    <w:rsid w:val="003E16BE"/>
    <w:rsid w:val="003F4943"/>
    <w:rsid w:val="003F4E28"/>
    <w:rsid w:val="003F5542"/>
    <w:rsid w:val="003F77A1"/>
    <w:rsid w:val="004006E8"/>
    <w:rsid w:val="00401855"/>
    <w:rsid w:val="00412989"/>
    <w:rsid w:val="00422312"/>
    <w:rsid w:val="0042281A"/>
    <w:rsid w:val="004270C6"/>
    <w:rsid w:val="004305AD"/>
    <w:rsid w:val="00446A86"/>
    <w:rsid w:val="00465587"/>
    <w:rsid w:val="0047707F"/>
    <w:rsid w:val="00477455"/>
    <w:rsid w:val="00481ABD"/>
    <w:rsid w:val="0048505E"/>
    <w:rsid w:val="00486DEC"/>
    <w:rsid w:val="004908B3"/>
    <w:rsid w:val="004947FA"/>
    <w:rsid w:val="004A1F7B"/>
    <w:rsid w:val="004A58D1"/>
    <w:rsid w:val="004A772D"/>
    <w:rsid w:val="004B667D"/>
    <w:rsid w:val="004C0AEC"/>
    <w:rsid w:val="004C44D2"/>
    <w:rsid w:val="004D3578"/>
    <w:rsid w:val="004D380D"/>
    <w:rsid w:val="004E213A"/>
    <w:rsid w:val="004E68BD"/>
    <w:rsid w:val="004E7113"/>
    <w:rsid w:val="004E7BDE"/>
    <w:rsid w:val="004F7900"/>
    <w:rsid w:val="00503171"/>
    <w:rsid w:val="00506C28"/>
    <w:rsid w:val="005075FC"/>
    <w:rsid w:val="00510A48"/>
    <w:rsid w:val="00510D0A"/>
    <w:rsid w:val="00517424"/>
    <w:rsid w:val="00524722"/>
    <w:rsid w:val="005267C3"/>
    <w:rsid w:val="00532939"/>
    <w:rsid w:val="005344BA"/>
    <w:rsid w:val="00534DA0"/>
    <w:rsid w:val="00534DEF"/>
    <w:rsid w:val="00540BE7"/>
    <w:rsid w:val="00543E6C"/>
    <w:rsid w:val="00557CCA"/>
    <w:rsid w:val="005635A1"/>
    <w:rsid w:val="00564851"/>
    <w:rsid w:val="00565087"/>
    <w:rsid w:val="0056573F"/>
    <w:rsid w:val="0057263C"/>
    <w:rsid w:val="005740A5"/>
    <w:rsid w:val="00576D49"/>
    <w:rsid w:val="00595F12"/>
    <w:rsid w:val="005A49C6"/>
    <w:rsid w:val="005A614C"/>
    <w:rsid w:val="005D5DA9"/>
    <w:rsid w:val="005E5736"/>
    <w:rsid w:val="005F789A"/>
    <w:rsid w:val="00604BCF"/>
    <w:rsid w:val="00605279"/>
    <w:rsid w:val="0061013F"/>
    <w:rsid w:val="00611566"/>
    <w:rsid w:val="006270B8"/>
    <w:rsid w:val="0063676B"/>
    <w:rsid w:val="0064405B"/>
    <w:rsid w:val="00646D99"/>
    <w:rsid w:val="00646E56"/>
    <w:rsid w:val="00655A13"/>
    <w:rsid w:val="00656910"/>
    <w:rsid w:val="006574C0"/>
    <w:rsid w:val="006603CF"/>
    <w:rsid w:val="00664CCE"/>
    <w:rsid w:val="0066590C"/>
    <w:rsid w:val="00675876"/>
    <w:rsid w:val="006851D7"/>
    <w:rsid w:val="00690A51"/>
    <w:rsid w:val="00691F6B"/>
    <w:rsid w:val="00697174"/>
    <w:rsid w:val="006B2231"/>
    <w:rsid w:val="006B75F1"/>
    <w:rsid w:val="006B7FED"/>
    <w:rsid w:val="006C66D8"/>
    <w:rsid w:val="006D1E24"/>
    <w:rsid w:val="006D493A"/>
    <w:rsid w:val="006D53A6"/>
    <w:rsid w:val="006E1417"/>
    <w:rsid w:val="006E4370"/>
    <w:rsid w:val="006F005D"/>
    <w:rsid w:val="006F0690"/>
    <w:rsid w:val="006F6A2C"/>
    <w:rsid w:val="0070078A"/>
    <w:rsid w:val="00702BD6"/>
    <w:rsid w:val="00703812"/>
    <w:rsid w:val="0070460B"/>
    <w:rsid w:val="007069DC"/>
    <w:rsid w:val="00710201"/>
    <w:rsid w:val="0072073A"/>
    <w:rsid w:val="00727E14"/>
    <w:rsid w:val="007342B5"/>
    <w:rsid w:val="00734A5B"/>
    <w:rsid w:val="00744E76"/>
    <w:rsid w:val="007533A7"/>
    <w:rsid w:val="00757D40"/>
    <w:rsid w:val="007662B5"/>
    <w:rsid w:val="00773918"/>
    <w:rsid w:val="00781F0F"/>
    <w:rsid w:val="0078727C"/>
    <w:rsid w:val="0079049D"/>
    <w:rsid w:val="00793DC5"/>
    <w:rsid w:val="007A1460"/>
    <w:rsid w:val="007A3C07"/>
    <w:rsid w:val="007B18D8"/>
    <w:rsid w:val="007B23D6"/>
    <w:rsid w:val="007B6DC4"/>
    <w:rsid w:val="007B7999"/>
    <w:rsid w:val="007C07D6"/>
    <w:rsid w:val="007C095F"/>
    <w:rsid w:val="007C2DD0"/>
    <w:rsid w:val="007C386B"/>
    <w:rsid w:val="007C67E9"/>
    <w:rsid w:val="007C7083"/>
    <w:rsid w:val="007D111E"/>
    <w:rsid w:val="007D2AD3"/>
    <w:rsid w:val="007D4454"/>
    <w:rsid w:val="007E39CA"/>
    <w:rsid w:val="007E4C02"/>
    <w:rsid w:val="007E5647"/>
    <w:rsid w:val="007F1236"/>
    <w:rsid w:val="007F2E08"/>
    <w:rsid w:val="00801F21"/>
    <w:rsid w:val="008028A4"/>
    <w:rsid w:val="00813245"/>
    <w:rsid w:val="00824341"/>
    <w:rsid w:val="00831FC0"/>
    <w:rsid w:val="00840DE0"/>
    <w:rsid w:val="00844476"/>
    <w:rsid w:val="008460F3"/>
    <w:rsid w:val="0086354A"/>
    <w:rsid w:val="00873EEE"/>
    <w:rsid w:val="008768CA"/>
    <w:rsid w:val="00877EF9"/>
    <w:rsid w:val="00880559"/>
    <w:rsid w:val="00885D2C"/>
    <w:rsid w:val="00887668"/>
    <w:rsid w:val="008924EE"/>
    <w:rsid w:val="00897B13"/>
    <w:rsid w:val="008A6280"/>
    <w:rsid w:val="008B3F78"/>
    <w:rsid w:val="008B4F02"/>
    <w:rsid w:val="008B5306"/>
    <w:rsid w:val="008B5B27"/>
    <w:rsid w:val="008C2E2A"/>
    <w:rsid w:val="008C3057"/>
    <w:rsid w:val="008C5B16"/>
    <w:rsid w:val="008D2E4D"/>
    <w:rsid w:val="008E150A"/>
    <w:rsid w:val="008F396F"/>
    <w:rsid w:val="008F3DCD"/>
    <w:rsid w:val="00900626"/>
    <w:rsid w:val="0090271F"/>
    <w:rsid w:val="00902DB9"/>
    <w:rsid w:val="0090342B"/>
    <w:rsid w:val="0090466A"/>
    <w:rsid w:val="009060FE"/>
    <w:rsid w:val="00910695"/>
    <w:rsid w:val="00915780"/>
    <w:rsid w:val="00923655"/>
    <w:rsid w:val="00936071"/>
    <w:rsid w:val="009376CD"/>
    <w:rsid w:val="00940212"/>
    <w:rsid w:val="00941958"/>
    <w:rsid w:val="00942E69"/>
    <w:rsid w:val="00942EC2"/>
    <w:rsid w:val="009525E9"/>
    <w:rsid w:val="009573EE"/>
    <w:rsid w:val="00961B32"/>
    <w:rsid w:val="009623A8"/>
    <w:rsid w:val="00962509"/>
    <w:rsid w:val="00970DB3"/>
    <w:rsid w:val="009739ED"/>
    <w:rsid w:val="00974BB0"/>
    <w:rsid w:val="00975BCD"/>
    <w:rsid w:val="0098265E"/>
    <w:rsid w:val="00986656"/>
    <w:rsid w:val="009928A9"/>
    <w:rsid w:val="00993C63"/>
    <w:rsid w:val="00995E76"/>
    <w:rsid w:val="009A0AF3"/>
    <w:rsid w:val="009A3914"/>
    <w:rsid w:val="009A4C08"/>
    <w:rsid w:val="009B07CD"/>
    <w:rsid w:val="009B5CE8"/>
    <w:rsid w:val="009C19E9"/>
    <w:rsid w:val="009C6F11"/>
    <w:rsid w:val="009D74A6"/>
    <w:rsid w:val="009E0E87"/>
    <w:rsid w:val="009E315C"/>
    <w:rsid w:val="009E3CE7"/>
    <w:rsid w:val="009F1A2A"/>
    <w:rsid w:val="009F59F2"/>
    <w:rsid w:val="00A10F02"/>
    <w:rsid w:val="00A110EB"/>
    <w:rsid w:val="00A13C33"/>
    <w:rsid w:val="00A17987"/>
    <w:rsid w:val="00A204CA"/>
    <w:rsid w:val="00A209D6"/>
    <w:rsid w:val="00A31334"/>
    <w:rsid w:val="00A4002A"/>
    <w:rsid w:val="00A4165E"/>
    <w:rsid w:val="00A43D41"/>
    <w:rsid w:val="00A53724"/>
    <w:rsid w:val="00A54B2B"/>
    <w:rsid w:val="00A575E5"/>
    <w:rsid w:val="00A67065"/>
    <w:rsid w:val="00A713B6"/>
    <w:rsid w:val="00A806DC"/>
    <w:rsid w:val="00A82346"/>
    <w:rsid w:val="00A8347D"/>
    <w:rsid w:val="00A8369B"/>
    <w:rsid w:val="00A8511B"/>
    <w:rsid w:val="00A9671C"/>
    <w:rsid w:val="00AA1553"/>
    <w:rsid w:val="00AB66F8"/>
    <w:rsid w:val="00AC4AA8"/>
    <w:rsid w:val="00AC7553"/>
    <w:rsid w:val="00AD2B9B"/>
    <w:rsid w:val="00AE63EA"/>
    <w:rsid w:val="00AE793B"/>
    <w:rsid w:val="00AF712A"/>
    <w:rsid w:val="00B0111E"/>
    <w:rsid w:val="00B05380"/>
    <w:rsid w:val="00B05962"/>
    <w:rsid w:val="00B07518"/>
    <w:rsid w:val="00B15449"/>
    <w:rsid w:val="00B16C2F"/>
    <w:rsid w:val="00B27303"/>
    <w:rsid w:val="00B30AD0"/>
    <w:rsid w:val="00B33B2A"/>
    <w:rsid w:val="00B340BE"/>
    <w:rsid w:val="00B34CAC"/>
    <w:rsid w:val="00B35CA9"/>
    <w:rsid w:val="00B46B98"/>
    <w:rsid w:val="00B47FD1"/>
    <w:rsid w:val="00B516BB"/>
    <w:rsid w:val="00B755A9"/>
    <w:rsid w:val="00B84DB2"/>
    <w:rsid w:val="00B93D84"/>
    <w:rsid w:val="00B970D8"/>
    <w:rsid w:val="00BA466A"/>
    <w:rsid w:val="00BB1EB7"/>
    <w:rsid w:val="00BC3555"/>
    <w:rsid w:val="00BC75FF"/>
    <w:rsid w:val="00BD5634"/>
    <w:rsid w:val="00BE285F"/>
    <w:rsid w:val="00BE30F5"/>
    <w:rsid w:val="00BF2B4F"/>
    <w:rsid w:val="00C12586"/>
    <w:rsid w:val="00C12845"/>
    <w:rsid w:val="00C12B51"/>
    <w:rsid w:val="00C14657"/>
    <w:rsid w:val="00C1572A"/>
    <w:rsid w:val="00C17475"/>
    <w:rsid w:val="00C20C86"/>
    <w:rsid w:val="00C24650"/>
    <w:rsid w:val="00C25465"/>
    <w:rsid w:val="00C30378"/>
    <w:rsid w:val="00C30C47"/>
    <w:rsid w:val="00C33079"/>
    <w:rsid w:val="00C33307"/>
    <w:rsid w:val="00C36B95"/>
    <w:rsid w:val="00C449D1"/>
    <w:rsid w:val="00C463F7"/>
    <w:rsid w:val="00C557C9"/>
    <w:rsid w:val="00C738DB"/>
    <w:rsid w:val="00C73DAE"/>
    <w:rsid w:val="00C83A13"/>
    <w:rsid w:val="00C9068C"/>
    <w:rsid w:val="00C92967"/>
    <w:rsid w:val="00CA3D0C"/>
    <w:rsid w:val="00CA654B"/>
    <w:rsid w:val="00CB1C77"/>
    <w:rsid w:val="00CB3534"/>
    <w:rsid w:val="00CB72B8"/>
    <w:rsid w:val="00CD0862"/>
    <w:rsid w:val="00CD3711"/>
    <w:rsid w:val="00CD4C7B"/>
    <w:rsid w:val="00CD58FE"/>
    <w:rsid w:val="00CE1336"/>
    <w:rsid w:val="00CE4F75"/>
    <w:rsid w:val="00CE5AAA"/>
    <w:rsid w:val="00CE6EF7"/>
    <w:rsid w:val="00D10EFC"/>
    <w:rsid w:val="00D33BE3"/>
    <w:rsid w:val="00D35BBF"/>
    <w:rsid w:val="00D3792D"/>
    <w:rsid w:val="00D410D2"/>
    <w:rsid w:val="00D41D4E"/>
    <w:rsid w:val="00D441DB"/>
    <w:rsid w:val="00D4515B"/>
    <w:rsid w:val="00D46408"/>
    <w:rsid w:val="00D54BD9"/>
    <w:rsid w:val="00D55B50"/>
    <w:rsid w:val="00D55E47"/>
    <w:rsid w:val="00D62E19"/>
    <w:rsid w:val="00D633FA"/>
    <w:rsid w:val="00D63616"/>
    <w:rsid w:val="00D63B71"/>
    <w:rsid w:val="00D64B64"/>
    <w:rsid w:val="00D67CD1"/>
    <w:rsid w:val="00D738D6"/>
    <w:rsid w:val="00D80795"/>
    <w:rsid w:val="00D84DF5"/>
    <w:rsid w:val="00D854BE"/>
    <w:rsid w:val="00D87E00"/>
    <w:rsid w:val="00D9134D"/>
    <w:rsid w:val="00D96D11"/>
    <w:rsid w:val="00DA7A03"/>
    <w:rsid w:val="00DB0DB8"/>
    <w:rsid w:val="00DB1818"/>
    <w:rsid w:val="00DC00BE"/>
    <w:rsid w:val="00DC03A3"/>
    <w:rsid w:val="00DC309B"/>
    <w:rsid w:val="00DC4DA2"/>
    <w:rsid w:val="00DC5261"/>
    <w:rsid w:val="00DE25D2"/>
    <w:rsid w:val="00DF7456"/>
    <w:rsid w:val="00DF7A0C"/>
    <w:rsid w:val="00E17164"/>
    <w:rsid w:val="00E20C4F"/>
    <w:rsid w:val="00E32E39"/>
    <w:rsid w:val="00E410CB"/>
    <w:rsid w:val="00E46C08"/>
    <w:rsid w:val="00E471CF"/>
    <w:rsid w:val="00E56515"/>
    <w:rsid w:val="00E6133A"/>
    <w:rsid w:val="00E62835"/>
    <w:rsid w:val="00E6692A"/>
    <w:rsid w:val="00E7492A"/>
    <w:rsid w:val="00E76469"/>
    <w:rsid w:val="00E77645"/>
    <w:rsid w:val="00E83697"/>
    <w:rsid w:val="00E90E78"/>
    <w:rsid w:val="00E92978"/>
    <w:rsid w:val="00E97E4F"/>
    <w:rsid w:val="00EA112C"/>
    <w:rsid w:val="00EA49D4"/>
    <w:rsid w:val="00EA66C9"/>
    <w:rsid w:val="00EA6E55"/>
    <w:rsid w:val="00EB74B9"/>
    <w:rsid w:val="00EC4A25"/>
    <w:rsid w:val="00EC78EA"/>
    <w:rsid w:val="00ED0009"/>
    <w:rsid w:val="00ED7D10"/>
    <w:rsid w:val="00EE7B16"/>
    <w:rsid w:val="00F025A2"/>
    <w:rsid w:val="00F036E9"/>
    <w:rsid w:val="00F07388"/>
    <w:rsid w:val="00F1040D"/>
    <w:rsid w:val="00F17EC1"/>
    <w:rsid w:val="00F2026E"/>
    <w:rsid w:val="00F2210A"/>
    <w:rsid w:val="00F23E8D"/>
    <w:rsid w:val="00F240A0"/>
    <w:rsid w:val="00F25176"/>
    <w:rsid w:val="00F37743"/>
    <w:rsid w:val="00F505FE"/>
    <w:rsid w:val="00F54A3D"/>
    <w:rsid w:val="00F54CB0"/>
    <w:rsid w:val="00F579CD"/>
    <w:rsid w:val="00F653B8"/>
    <w:rsid w:val="00F708FF"/>
    <w:rsid w:val="00F71262"/>
    <w:rsid w:val="00F71B89"/>
    <w:rsid w:val="00F7353C"/>
    <w:rsid w:val="00F76F8F"/>
    <w:rsid w:val="00F77E6D"/>
    <w:rsid w:val="00F87172"/>
    <w:rsid w:val="00F941DF"/>
    <w:rsid w:val="00FA1266"/>
    <w:rsid w:val="00FA3601"/>
    <w:rsid w:val="00FA47DE"/>
    <w:rsid w:val="00FB36FA"/>
    <w:rsid w:val="00FC1192"/>
    <w:rsid w:val="00FD5615"/>
    <w:rsid w:val="00FE1B4C"/>
    <w:rsid w:val="00FE251B"/>
    <w:rsid w:val="00FE58DB"/>
    <w:rsid w:val="00FF414A"/>
    <w:rsid w:val="00FF6C1B"/>
    <w:rsid w:val="00FF72BE"/>
    <w:rsid w:val="049356AA"/>
    <w:rsid w:val="0D7DD2B2"/>
    <w:rsid w:val="1FB2ECB0"/>
    <w:rsid w:val="1FBB6547"/>
    <w:rsid w:val="21706C0F"/>
    <w:rsid w:val="25ABCC57"/>
    <w:rsid w:val="3E29D97D"/>
    <w:rsid w:val="42079DD3"/>
    <w:rsid w:val="4EB3E218"/>
    <w:rsid w:val="524682D6"/>
    <w:rsid w:val="52B8C963"/>
    <w:rsid w:val="5966DB85"/>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Batang"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10AE0"/>
    <w:pPr>
      <w:spacing w:before="100" w:beforeAutospacing="1" w:after="100" w:afterAutospacing="1"/>
    </w:pPr>
    <w:rPr>
      <w:sz w:val="24"/>
      <w:szCs w:val="24"/>
      <w:lang w:val="en-US"/>
    </w:rPr>
  </w:style>
  <w:style w:type="character" w:styleId="normaltextrun" w:customStyle="1">
    <w:name w:val="normaltextrun"/>
    <w:basedOn w:val="DefaultParagraphFont"/>
    <w:rsid w:val="00310AE0"/>
  </w:style>
  <w:style w:type="character" w:styleId="eop" w:customStyle="1">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hAnsi="Calibri" w:eastAsia="Calibri"/>
      <w:sz w:val="22"/>
      <w:szCs w:val="22"/>
      <w:lang w:val="x-none"/>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hAnsi="Calibri" w:eastAsia="Calibri"/>
      <w:sz w:val="22"/>
      <w:szCs w:val="22"/>
      <w:lang w:val="x-none" w:eastAsia="en-US"/>
    </w:rPr>
  </w:style>
  <w:style w:type="character" w:styleId="apple-converted-space" w:customStyle="1">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styleId="CommentTextChar" w:customStyle="1">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styleId="CommentSubjectChar" w:customStyle="1">
    <w:name w:val="Comment Subject Char"/>
    <w:basedOn w:val="CommentTextChar"/>
    <w:link w:val="CommentSubject"/>
    <w:rsid w:val="00557CCA"/>
    <w:rPr>
      <w:b/>
      <w:bCs/>
      <w:lang w:eastAsia="en-US"/>
    </w:rPr>
  </w:style>
  <w:style w:type="paragraph" w:styleId="IvDbodytext" w:customStyle="1">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hAnsi="Arial" w:eastAsiaTheme="minorHAnsi" w:cstheme="minorBidi"/>
      <w:spacing w:val="2"/>
      <w:sz w:val="22"/>
      <w:szCs w:val="22"/>
      <w:lang w:val="en-US"/>
    </w:rPr>
  </w:style>
  <w:style w:type="character" w:styleId="IvDbodytextChar" w:customStyle="1">
    <w:name w:val="IvD bodytext Char"/>
    <w:basedOn w:val="DefaultParagraphFont"/>
    <w:link w:val="IvDbodytext"/>
    <w:rsid w:val="00FE1B4C"/>
    <w:rPr>
      <w:rFonts w:ascii="Arial" w:hAnsi="Arial" w:eastAsiaTheme="minorHAnsi" w:cstheme="minorBidi"/>
      <w:spacing w:val="2"/>
      <w:sz w:val="22"/>
      <w:szCs w:val="22"/>
      <w:lang w:val="en-US" w:eastAsia="en-US"/>
    </w:rPr>
  </w:style>
  <w:style w:type="paragraph" w:styleId="BodyText">
    <w:name w:val="Body Text"/>
    <w:basedOn w:val="Normal"/>
    <w:link w:val="BodyTextChar"/>
    <w:rsid w:val="00FE1B4C"/>
    <w:pPr>
      <w:spacing w:after="120"/>
    </w:pPr>
  </w:style>
  <w:style w:type="character" w:styleId="BodyTextChar" w:customStyle="1">
    <w:name w:val="Body Text Char"/>
    <w:basedOn w:val="DefaultParagraphFont"/>
    <w:link w:val="BodyText"/>
    <w:rsid w:val="00FE1B4C"/>
    <w:rPr>
      <w:lang w:eastAsia="en-US"/>
    </w:rPr>
  </w:style>
  <w:style w:type="paragraph" w:styleId="Agreement" w:customStyle="1">
    <w:name w:val="Agreement"/>
    <w:basedOn w:val="Normal"/>
    <w:next w:val="Normal"/>
    <w:qFormat/>
    <w:rsid w:val="00A4002A"/>
    <w:pPr>
      <w:numPr>
        <w:numId w:val="29"/>
      </w:numPr>
      <w:spacing w:before="60" w:after="0"/>
    </w:pPr>
    <w:rPr>
      <w:rFonts w:ascii="Arial" w:hAnsi="Arial"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194735146">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1818958585">
          <w:marLeft w:val="0"/>
          <w:marRight w:val="0"/>
          <w:marTop w:val="0"/>
          <w:marBottom w:val="0"/>
          <w:divBdr>
            <w:top w:val="none" w:sz="0" w:space="0" w:color="auto"/>
            <w:left w:val="none" w:sz="0" w:space="0" w:color="auto"/>
            <w:bottom w:val="none" w:sz="0" w:space="0" w:color="auto"/>
            <w:right w:val="none" w:sz="0" w:space="0" w:color="auto"/>
          </w:divBdr>
        </w:div>
        <w:div w:id="896278153">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2124762617">
          <w:marLeft w:val="0"/>
          <w:marRight w:val="0"/>
          <w:marTop w:val="0"/>
          <w:marBottom w:val="0"/>
          <w:divBdr>
            <w:top w:val="none" w:sz="0" w:space="0" w:color="auto"/>
            <w:left w:val="none" w:sz="0" w:space="0" w:color="auto"/>
            <w:bottom w:val="none" w:sz="0" w:space="0" w:color="auto"/>
            <w:right w:val="none" w:sz="0" w:space="0" w:color="auto"/>
          </w:divBdr>
        </w:div>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package" Target="embeddings/Microsoft_Visio_Drawing.vsdx"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microsoft.com/office/2018/08/relationships/commentsExtensible" Target="commentsExtensible.xml" Id="R1b0971b2063d4f7e"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5AIRPNAIUNRU-859666464-7087</_dlc_DocId>
    <_dlc_DocIdUrl xmlns="71c5aaf6-e6ce-465b-b873-5148d2a4c105">
      <Url>https://nokia.sharepoint.com/sites/c5g/e2earch/_layouts/15/DocIdRedir.aspx?ID=5AIRPNAIUNRU-859666464-7087</Url>
      <Description>5AIRPNAIUNRU-859666464-7087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a3840f4f-04be-43d1-b2ef-6ff1382503c7"/>
    <ds:schemaRef ds:uri="http://purl.org/dc/dcmitype/"/>
    <ds:schemaRef ds:uri="http://www.w3.org/XML/1998/namespace"/>
    <ds:schemaRef ds:uri="3b34c8f0-1ef5-4d1e-bb66-517ce7fe7356"/>
    <ds:schemaRef ds:uri="http://schemas.microsoft.com/office/infopath/2007/PartnerControls"/>
    <ds:schemaRef ds:uri="http://purl.org/dc/elements/1.1/"/>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314</TotalTime>
  <Pages>5</Pages>
  <Words>1805</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32</cp:revision>
  <dcterms:created xsi:type="dcterms:W3CDTF">2020-08-02T14:50:00Z</dcterms:created>
  <dcterms:modified xsi:type="dcterms:W3CDTF">2020-08-06T06:59:00Z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b55e0bb6-b1a8-4356-8d82-1fd38c624071</vt:lpwstr>
  </property>
</Properties>
</file>